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A28E92" w14:textId="30971EC6" w:rsidR="007D05E3" w:rsidRPr="009D56B1" w:rsidRDefault="007D05E3" w:rsidP="007D05E3">
      <w:pPr>
        <w:pStyle w:val="Header"/>
        <w:tabs>
          <w:tab w:val="right" w:pos="9639"/>
        </w:tabs>
        <w:rPr>
          <w:rFonts w:eastAsia="MS Mincho"/>
          <w:bCs/>
          <w:i/>
          <w:noProof w:val="0"/>
          <w:sz w:val="32"/>
          <w:lang w:eastAsia="ko-KR"/>
        </w:rPr>
      </w:pPr>
      <w:r w:rsidRPr="00A87711">
        <w:rPr>
          <w:noProof w:val="0"/>
          <w:sz w:val="24"/>
          <w:lang w:eastAsia="zh-CN"/>
        </w:rPr>
        <w:t>3GPP TSG RAN WG2</w:t>
      </w:r>
      <w:r>
        <w:rPr>
          <w:noProof w:val="0"/>
          <w:sz w:val="24"/>
          <w:lang w:eastAsia="zh-CN"/>
        </w:rPr>
        <w:t xml:space="preserve"> Meeting #99</w:t>
      </w:r>
      <w:r w:rsidRPr="009D56B1">
        <w:rPr>
          <w:bCs/>
          <w:noProof w:val="0"/>
          <w:sz w:val="24"/>
        </w:rPr>
        <w:tab/>
      </w:r>
      <w:r>
        <w:rPr>
          <w:bCs/>
          <w:noProof w:val="0"/>
          <w:sz w:val="24"/>
          <w:lang w:eastAsia="ja-JP"/>
        </w:rPr>
        <w:t>R2-</w:t>
      </w:r>
      <w:r w:rsidRPr="00732A41">
        <w:rPr>
          <w:bCs/>
          <w:noProof w:val="0"/>
          <w:sz w:val="24"/>
          <w:lang w:eastAsia="ja-JP"/>
        </w:rPr>
        <w:t>170</w:t>
      </w:r>
      <w:r w:rsidR="00293F66">
        <w:rPr>
          <w:bCs/>
          <w:noProof w:val="0"/>
          <w:sz w:val="24"/>
          <w:lang w:eastAsia="ja-JP"/>
        </w:rPr>
        <w:t>8829</w:t>
      </w:r>
    </w:p>
    <w:p w14:paraId="50A28E93" w14:textId="77777777" w:rsidR="007D05E3" w:rsidRPr="009D56B1" w:rsidRDefault="007D05E3" w:rsidP="007D05E3">
      <w:pPr>
        <w:pStyle w:val="Header"/>
        <w:tabs>
          <w:tab w:val="right" w:pos="9639"/>
        </w:tabs>
        <w:rPr>
          <w:bCs/>
          <w:i/>
          <w:noProof w:val="0"/>
          <w:sz w:val="24"/>
        </w:rPr>
      </w:pPr>
      <w:r w:rsidRPr="00EA69D8">
        <w:rPr>
          <w:noProof w:val="0"/>
          <w:sz w:val="24"/>
          <w:lang w:eastAsia="zh-CN"/>
        </w:rPr>
        <w:t>Berlin, Germany, 21st – 25th August 2017</w:t>
      </w:r>
      <w:r w:rsidRPr="009D56B1">
        <w:rPr>
          <w:noProof w:val="0"/>
          <w:sz w:val="24"/>
          <w:lang w:eastAsia="zh-CN"/>
        </w:rPr>
        <w:tab/>
      </w:r>
      <w:r>
        <w:rPr>
          <w:noProof w:val="0"/>
          <w:sz w:val="24"/>
          <w:lang w:eastAsia="zh-CN"/>
        </w:rPr>
        <w:t xml:space="preserve">(Revision of </w:t>
      </w:r>
      <w:r w:rsidRPr="001C137C">
        <w:rPr>
          <w:noProof w:val="0"/>
          <w:sz w:val="24"/>
          <w:lang w:val="de-DE" w:eastAsia="zh-CN"/>
        </w:rPr>
        <w:t>R2-17</w:t>
      </w:r>
      <w:r>
        <w:rPr>
          <w:noProof w:val="0"/>
          <w:sz w:val="24"/>
          <w:lang w:val="de-DE" w:eastAsia="zh-CN"/>
        </w:rPr>
        <w:t>07027</w:t>
      </w:r>
      <w:r>
        <w:rPr>
          <w:noProof w:val="0"/>
          <w:sz w:val="24"/>
          <w:lang w:eastAsia="zh-CN"/>
        </w:rPr>
        <w:t>)</w:t>
      </w:r>
    </w:p>
    <w:p w14:paraId="50A28E94" w14:textId="77777777" w:rsidR="007D05E3" w:rsidRPr="009D56B1" w:rsidRDefault="007D05E3" w:rsidP="007D05E3">
      <w:pPr>
        <w:pStyle w:val="Header"/>
        <w:rPr>
          <w:bCs/>
          <w:noProof w:val="0"/>
          <w:sz w:val="24"/>
          <w:lang w:eastAsia="ja-JP"/>
        </w:rPr>
      </w:pPr>
    </w:p>
    <w:p w14:paraId="50A28E95" w14:textId="77777777"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Pr="009D56B1">
        <w:rPr>
          <w:rFonts w:eastAsia="SimSun" w:cs="Arial"/>
          <w:b/>
          <w:bCs/>
          <w:sz w:val="24"/>
          <w:lang w:val="en-US"/>
        </w:rPr>
        <w:t>10.3.1.4</w:t>
      </w:r>
      <w:r>
        <w:rPr>
          <w:rFonts w:eastAsia="SimSun" w:cs="Arial"/>
          <w:b/>
          <w:bCs/>
          <w:sz w:val="24"/>
          <w:lang w:val="en-US"/>
        </w:rPr>
        <w:t>.3</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77777777"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Pr="00EA69D8">
        <w:rPr>
          <w:rFonts w:ascii="Arial" w:hAnsi="Arial" w:cs="Arial"/>
          <w:b/>
          <w:bCs/>
          <w:sz w:val="24"/>
        </w:rPr>
        <w:t>Remaining aspects for random access procedure in NR</w:t>
      </w:r>
    </w:p>
    <w:p w14:paraId="50A28E98" w14:textId="77777777"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 and Decision</w:t>
      </w:r>
    </w:p>
    <w:p w14:paraId="50A28E99" w14:textId="77777777" w:rsidR="008669B1" w:rsidRPr="00E0063E" w:rsidRDefault="008669B1" w:rsidP="008669B1">
      <w:pPr>
        <w:keepNext/>
        <w:keepLines/>
        <w:widowControl w:val="0"/>
        <w:pBdr>
          <w:top w:val="single" w:sz="12" w:space="3" w:color="auto"/>
        </w:pBdr>
        <w:overflowPunct w:val="0"/>
        <w:autoSpaceDE w:val="0"/>
        <w:autoSpaceDN w:val="0"/>
        <w:adjustRightInd w:val="0"/>
        <w:spacing w:before="240" w:after="180" w:line="240" w:lineRule="auto"/>
        <w:ind w:left="432" w:hanging="432"/>
        <w:textAlignment w:val="baseline"/>
        <w:outlineLvl w:val="0"/>
        <w:rPr>
          <w:rFonts w:ascii="Arial" w:eastAsia="Arial" w:hAnsi="Arial"/>
          <w:noProof/>
          <w:sz w:val="32"/>
          <w:szCs w:val="20"/>
          <w:lang w:eastAsia="zh-CN"/>
        </w:rPr>
      </w:pPr>
      <w:r w:rsidRPr="00E0063E">
        <w:rPr>
          <w:rFonts w:ascii="Arial" w:eastAsia="Arial" w:hAnsi="Arial"/>
          <w:noProof/>
          <w:sz w:val="32"/>
          <w:szCs w:val="20"/>
          <w:lang w:eastAsia="zh-CN"/>
        </w:rPr>
        <w:t>Introduction</w:t>
      </w:r>
      <w:r w:rsidRPr="00E0063E">
        <w:rPr>
          <w:rFonts w:ascii="Arial" w:eastAsia="Arial" w:hAnsi="Arial"/>
          <w:noProof/>
          <w:lang w:val="en-GB" w:eastAsia="zh-CN"/>
        </w:rPr>
        <w:t xml:space="preserve">  </w:t>
      </w:r>
    </w:p>
    <w:p w14:paraId="50A28E9A" w14:textId="77777777" w:rsidR="007D05E3" w:rsidRPr="001C137C" w:rsidRDefault="007D05E3" w:rsidP="007D05E3">
      <w:pPr>
        <w:overflowPunct w:val="0"/>
        <w:autoSpaceDE w:val="0"/>
        <w:autoSpaceDN w:val="0"/>
        <w:adjustRightInd w:val="0"/>
        <w:spacing w:after="180" w:line="240" w:lineRule="auto"/>
        <w:textAlignment w:val="baseline"/>
        <w:rPr>
          <w:rFonts w:ascii="Times New Roman" w:hAnsi="Times New Roman"/>
          <w:sz w:val="20"/>
          <w:szCs w:val="20"/>
          <w:lang w:eastAsia="ja-JP"/>
        </w:rPr>
      </w:pPr>
      <w:r>
        <w:rPr>
          <w:rFonts w:ascii="Times New Roman" w:hAnsi="Times New Roman"/>
          <w:sz w:val="20"/>
          <w:szCs w:val="20"/>
          <w:lang w:eastAsia="ja-JP"/>
        </w:rPr>
        <w:t xml:space="preserve">Many aspects have been captured in latest draft of TS 38.321 regarding the overall random access procedure, specifically on the 4 step RA procedure. </w:t>
      </w:r>
      <w:r w:rsidRPr="001C137C">
        <w:rPr>
          <w:rFonts w:ascii="Times New Roman" w:hAnsi="Times New Roman"/>
          <w:sz w:val="20"/>
          <w:szCs w:val="20"/>
          <w:lang w:eastAsia="ja-JP"/>
        </w:rPr>
        <w:t xml:space="preserve">In this contribution, we discuss the </w:t>
      </w:r>
      <w:r>
        <w:rPr>
          <w:rFonts w:ascii="Times New Roman" w:hAnsi="Times New Roman"/>
          <w:sz w:val="20"/>
          <w:szCs w:val="20"/>
          <w:lang w:eastAsia="ja-JP"/>
        </w:rPr>
        <w:t>remaining issues from RAN2 point of view,</w:t>
      </w:r>
      <w:r w:rsidRPr="001C137C">
        <w:rPr>
          <w:rFonts w:ascii="Times New Roman" w:hAnsi="Times New Roman"/>
          <w:sz w:val="20"/>
          <w:szCs w:val="20"/>
          <w:lang w:eastAsia="ja-JP"/>
        </w:rPr>
        <w:t xml:space="preserve"> </w:t>
      </w:r>
      <w:r>
        <w:rPr>
          <w:rFonts w:ascii="Times New Roman" w:hAnsi="Times New Roman"/>
          <w:sz w:val="20"/>
          <w:szCs w:val="20"/>
          <w:lang w:eastAsia="ja-JP"/>
        </w:rPr>
        <w:t>in particular</w:t>
      </w:r>
      <w:r w:rsidRPr="001C137C">
        <w:rPr>
          <w:rFonts w:ascii="Times New Roman" w:hAnsi="Times New Roman"/>
          <w:sz w:val="20"/>
          <w:szCs w:val="20"/>
          <w:lang w:eastAsia="ja-JP"/>
        </w:rPr>
        <w:t xml:space="preserve"> </w:t>
      </w:r>
      <w:r>
        <w:rPr>
          <w:rFonts w:ascii="Times New Roman" w:hAnsi="Times New Roman"/>
          <w:sz w:val="20"/>
          <w:szCs w:val="20"/>
          <w:lang w:eastAsia="ja-JP"/>
        </w:rPr>
        <w:t xml:space="preserve">the </w:t>
      </w:r>
      <w:r w:rsidRPr="001C137C">
        <w:rPr>
          <w:rFonts w:ascii="Times New Roman" w:hAnsi="Times New Roman"/>
          <w:sz w:val="20"/>
          <w:szCs w:val="20"/>
          <w:lang w:eastAsia="ja-JP"/>
        </w:rPr>
        <w:t>RAR contents</w:t>
      </w:r>
      <w:r>
        <w:rPr>
          <w:rFonts w:ascii="Times New Roman" w:hAnsi="Times New Roman"/>
          <w:sz w:val="20"/>
          <w:szCs w:val="20"/>
          <w:lang w:eastAsia="ja-JP"/>
        </w:rPr>
        <w:t xml:space="preserve"> and format</w:t>
      </w:r>
      <w:r w:rsidRPr="001C137C">
        <w:rPr>
          <w:rFonts w:ascii="Times New Roman" w:hAnsi="Times New Roman"/>
          <w:sz w:val="20"/>
          <w:szCs w:val="20"/>
          <w:lang w:eastAsia="ja-JP"/>
        </w:rPr>
        <w:t xml:space="preserve">, RA-RNTI computation and power ramping aspects </w:t>
      </w:r>
      <w:r>
        <w:rPr>
          <w:rFonts w:ascii="Times New Roman" w:hAnsi="Times New Roman"/>
          <w:sz w:val="20"/>
          <w:szCs w:val="20"/>
          <w:lang w:eastAsia="ja-JP"/>
        </w:rPr>
        <w:t>in the case of no beam forming</w:t>
      </w:r>
      <w:r w:rsidRPr="001C137C">
        <w:rPr>
          <w:rFonts w:ascii="Times New Roman" w:hAnsi="Times New Roman"/>
          <w:sz w:val="20"/>
          <w:szCs w:val="20"/>
          <w:lang w:eastAsia="ja-JP"/>
        </w:rPr>
        <w:t>.</w:t>
      </w:r>
    </w:p>
    <w:p w14:paraId="50A28EAA" w14:textId="77777777" w:rsidR="001C137C" w:rsidRPr="001C137C" w:rsidRDefault="001C137C" w:rsidP="001C137C">
      <w:pPr>
        <w:pStyle w:val="Tdoc"/>
      </w:pPr>
      <w:r w:rsidRPr="001C137C">
        <w:t>Random Access Response</w:t>
      </w:r>
    </w:p>
    <w:p w14:paraId="50A28EAB" w14:textId="77777777" w:rsidR="001C137C" w:rsidRPr="001C137C" w:rsidRDefault="001C137C" w:rsidP="001C137C">
      <w:pPr>
        <w:overflowPunct w:val="0"/>
        <w:autoSpaceDE w:val="0"/>
        <w:autoSpaceDN w:val="0"/>
        <w:adjustRightInd w:val="0"/>
        <w:spacing w:after="180" w:line="240" w:lineRule="auto"/>
        <w:textAlignment w:val="baseline"/>
        <w:rPr>
          <w:rFonts w:ascii="Times New Roman" w:hAnsi="Times New Roman"/>
          <w:sz w:val="20"/>
          <w:szCs w:val="20"/>
          <w:lang w:eastAsia="zh-CN"/>
        </w:rPr>
      </w:pPr>
      <w:r w:rsidRPr="001C137C">
        <w:rPr>
          <w:rFonts w:ascii="Times New Roman" w:hAnsi="Times New Roman"/>
          <w:sz w:val="20"/>
          <w:szCs w:val="20"/>
          <w:lang w:eastAsia="zh-CN"/>
        </w:rPr>
        <w:t>Once a random access preamble is received by the gNB, it responds with a random access response (RAR). In LTE, the RAR is addressed to the RA-RNTI, which is calculated using the time (subframe) and frequency (resource block) location where the preamble was transmitted. The RAR contains the relevant information needed to identify the UE (or UEs) whose preamble was detected at the gNB, i.e. the RAPID (</w:t>
      </w:r>
      <w:r w:rsidRPr="001C137C">
        <w:rPr>
          <w:rFonts w:ascii="Times New Roman" w:hAnsi="Times New Roman"/>
          <w:noProof/>
          <w:sz w:val="20"/>
          <w:szCs w:val="20"/>
        </w:rPr>
        <w:t>Random Access Preamble IDentifier</w:t>
      </w:r>
      <w:r w:rsidRPr="001C137C">
        <w:rPr>
          <w:rFonts w:ascii="Times New Roman" w:hAnsi="Times New Roman"/>
          <w:sz w:val="20"/>
          <w:szCs w:val="20"/>
          <w:lang w:eastAsia="zh-CN"/>
        </w:rPr>
        <w:t>). Therefore, the same information (coupled with the contention resolution mechanism) can be used in NR as well.</w:t>
      </w:r>
    </w:p>
    <w:p w14:paraId="50A28EAC" w14:textId="77777777" w:rsidR="001C137C" w:rsidRPr="001C137C" w:rsidRDefault="001C137C" w:rsidP="001C137C">
      <w:pPr>
        <w:tabs>
          <w:tab w:val="left" w:pos="1276"/>
        </w:tabs>
        <w:overflowPunct w:val="0"/>
        <w:autoSpaceDE w:val="0"/>
        <w:autoSpaceDN w:val="0"/>
        <w:adjustRightInd w:val="0"/>
        <w:spacing w:after="120" w:line="240" w:lineRule="auto"/>
        <w:ind w:left="1276" w:hanging="1276"/>
        <w:jc w:val="both"/>
        <w:textAlignment w:val="baseline"/>
        <w:rPr>
          <w:rFonts w:ascii="Times New Roman" w:eastAsia="Times New Roman" w:hAnsi="Times New Roman"/>
          <w:bCs/>
          <w:i/>
          <w:sz w:val="20"/>
          <w:szCs w:val="20"/>
          <w:lang w:eastAsia="zh-CN"/>
        </w:rPr>
      </w:pPr>
      <w:r w:rsidRPr="001C137C">
        <w:rPr>
          <w:rFonts w:ascii="Times New Roman" w:eastAsia="Times New Roman" w:hAnsi="Times New Roman"/>
          <w:b/>
          <w:bCs/>
          <w:sz w:val="20"/>
          <w:szCs w:val="20"/>
          <w:u w:val="single"/>
          <w:lang w:eastAsia="zh-CN"/>
        </w:rPr>
        <w:t>Observation 1:</w:t>
      </w:r>
      <w:r w:rsidRPr="001C137C">
        <w:rPr>
          <w:rFonts w:ascii="Times New Roman" w:eastAsia="Times New Roman" w:hAnsi="Times New Roman"/>
          <w:b/>
          <w:bCs/>
          <w:sz w:val="20"/>
          <w:szCs w:val="20"/>
          <w:lang w:eastAsia="zh-CN"/>
        </w:rPr>
        <w:tab/>
        <w:t xml:space="preserve"> </w:t>
      </w:r>
      <w:r w:rsidRPr="001C137C">
        <w:rPr>
          <w:rFonts w:ascii="Times New Roman" w:eastAsia="Times New Roman" w:hAnsi="Times New Roman"/>
          <w:bCs/>
          <w:i/>
          <w:sz w:val="20"/>
          <w:szCs w:val="20"/>
          <w:lang w:eastAsia="zh-CN"/>
        </w:rPr>
        <w:t>RA-RNTI and RAPID can uniquely identify the time, frequency and preamble resource that correspond to the received RAR.</w:t>
      </w:r>
    </w:p>
    <w:p w14:paraId="50A28EAD" w14:textId="77777777" w:rsidR="001C137C" w:rsidRPr="001C137C" w:rsidRDefault="001C137C" w:rsidP="001C137C">
      <w:pPr>
        <w:overflowPunct w:val="0"/>
        <w:autoSpaceDE w:val="0"/>
        <w:autoSpaceDN w:val="0"/>
        <w:adjustRightInd w:val="0"/>
        <w:spacing w:after="180" w:line="240" w:lineRule="auto"/>
        <w:textAlignment w:val="baseline"/>
        <w:rPr>
          <w:rFonts w:ascii="Times New Roman" w:hAnsi="Times New Roman"/>
          <w:sz w:val="20"/>
          <w:szCs w:val="20"/>
          <w:lang w:eastAsia="zh-CN"/>
        </w:rPr>
      </w:pPr>
      <w:r w:rsidRPr="001C137C">
        <w:rPr>
          <w:rFonts w:ascii="Times New Roman" w:hAnsi="Times New Roman"/>
          <w:sz w:val="20"/>
          <w:szCs w:val="20"/>
          <w:lang w:eastAsia="zh-CN"/>
        </w:rPr>
        <w:t xml:space="preserve">In LTE, the RA-RNTI is computed according to </w:t>
      </w:r>
      <w:sdt>
        <w:sdtPr>
          <w:rPr>
            <w:rFonts w:ascii="Times New Roman" w:hAnsi="Times New Roman"/>
            <w:sz w:val="20"/>
            <w:szCs w:val="20"/>
            <w:lang w:eastAsia="zh-CN"/>
          </w:rPr>
          <w:id w:val="-51393013"/>
          <w:citation/>
        </w:sdtPr>
        <w:sdtEndPr/>
        <w:sdtContent>
          <w:r w:rsidR="0016488C">
            <w:rPr>
              <w:rFonts w:ascii="Times New Roman" w:hAnsi="Times New Roman"/>
              <w:sz w:val="20"/>
              <w:szCs w:val="20"/>
              <w:lang w:eastAsia="zh-CN"/>
            </w:rPr>
            <w:fldChar w:fldCharType="begin"/>
          </w:r>
          <w:r w:rsidR="0016488C">
            <w:rPr>
              <w:rFonts w:ascii="Times New Roman" w:hAnsi="Times New Roman"/>
              <w:noProof/>
              <w:sz w:val="20"/>
              <w:szCs w:val="20"/>
              <w:lang w:eastAsia="zh-CN"/>
            </w:rPr>
            <w:instrText xml:space="preserve"> CITATION 36321 \l 1033 </w:instrText>
          </w:r>
          <w:r w:rsidR="0016488C">
            <w:rPr>
              <w:rFonts w:ascii="Times New Roman" w:hAnsi="Times New Roman"/>
              <w:sz w:val="20"/>
              <w:szCs w:val="20"/>
              <w:lang w:eastAsia="zh-CN"/>
            </w:rPr>
            <w:fldChar w:fldCharType="separate"/>
          </w:r>
          <w:r w:rsidR="00293F66" w:rsidRPr="00293F66">
            <w:rPr>
              <w:rFonts w:ascii="Times New Roman" w:hAnsi="Times New Roman"/>
              <w:noProof/>
              <w:sz w:val="20"/>
              <w:szCs w:val="20"/>
              <w:lang w:eastAsia="zh-CN"/>
            </w:rPr>
            <w:t>[1]</w:t>
          </w:r>
          <w:r w:rsidR="0016488C">
            <w:rPr>
              <w:rFonts w:ascii="Times New Roman" w:hAnsi="Times New Roman"/>
              <w:sz w:val="20"/>
              <w:szCs w:val="20"/>
              <w:lang w:eastAsia="zh-CN"/>
            </w:rPr>
            <w:fldChar w:fldCharType="end"/>
          </w:r>
        </w:sdtContent>
      </w:sdt>
      <w:r w:rsidRPr="001C137C">
        <w:rPr>
          <w:rFonts w:ascii="Times New Roman" w:hAnsi="Times New Roman"/>
          <w:sz w:val="20"/>
          <w:szCs w:val="20"/>
          <w:lang w:eastAsia="zh-CN"/>
        </w:rPr>
        <w:t xml:space="preserve"> as:</w:t>
      </w:r>
    </w:p>
    <w:p w14:paraId="50A28EAE" w14:textId="77777777" w:rsidR="001C137C" w:rsidRPr="001C137C" w:rsidRDefault="001C137C" w:rsidP="001C137C">
      <w:pPr>
        <w:overflowPunct w:val="0"/>
        <w:autoSpaceDE w:val="0"/>
        <w:autoSpaceDN w:val="0"/>
        <w:adjustRightInd w:val="0"/>
        <w:spacing w:after="120" w:line="240" w:lineRule="auto"/>
        <w:jc w:val="center"/>
        <w:textAlignment w:val="baseline"/>
        <w:rPr>
          <w:rFonts w:ascii="Times New Roman" w:hAnsi="Times New Roman"/>
          <w:noProof/>
          <w:sz w:val="20"/>
          <w:szCs w:val="20"/>
        </w:rPr>
      </w:pPr>
      <w:r w:rsidRPr="001C137C">
        <w:rPr>
          <w:rFonts w:ascii="Times New Roman" w:hAnsi="Times New Roman"/>
          <w:noProof/>
          <w:sz w:val="20"/>
          <w:szCs w:val="20"/>
        </w:rPr>
        <w:t>RA-RNTI = 1 + t_id + 10*f_id</w:t>
      </w:r>
    </w:p>
    <w:p w14:paraId="50A28EAF" w14:textId="77777777" w:rsidR="001C137C" w:rsidRPr="001C137C" w:rsidRDefault="001C137C" w:rsidP="001C137C">
      <w:pPr>
        <w:overflowPunct w:val="0"/>
        <w:autoSpaceDE w:val="0"/>
        <w:autoSpaceDN w:val="0"/>
        <w:adjustRightInd w:val="0"/>
        <w:spacing w:after="180" w:line="240" w:lineRule="auto"/>
        <w:textAlignment w:val="baseline"/>
        <w:rPr>
          <w:rFonts w:ascii="Times New Roman" w:hAnsi="Times New Roman"/>
          <w:sz w:val="20"/>
          <w:szCs w:val="20"/>
          <w:lang w:eastAsia="zh-CN"/>
        </w:rPr>
      </w:pPr>
      <w:r w:rsidRPr="001C137C">
        <w:rPr>
          <w:rFonts w:ascii="Times New Roman" w:hAnsi="Times New Roman"/>
          <w:noProof/>
          <w:sz w:val="20"/>
          <w:szCs w:val="20"/>
        </w:rPr>
        <w:t xml:space="preserve">where t_id is the index of the first subframe of the specified PRACH (0≤ t_id &lt;10), and f_id is the index of the specified PRACH within that subframe, in ascending order of frequency domain (0≤ f_id&lt; 6) except for </w:t>
      </w:r>
      <w:r w:rsidRPr="001C137C">
        <w:rPr>
          <w:rFonts w:ascii="Times New Roman" w:hAnsi="Times New Roman"/>
          <w:sz w:val="20"/>
          <w:szCs w:val="20"/>
        </w:rPr>
        <w:t xml:space="preserve">NB-IoT UEs, </w:t>
      </w:r>
      <w:r w:rsidRPr="001C137C">
        <w:rPr>
          <w:rFonts w:ascii="Times New Roman" w:hAnsi="Times New Roman"/>
          <w:noProof/>
          <w:sz w:val="20"/>
          <w:szCs w:val="20"/>
        </w:rPr>
        <w:t xml:space="preserve">BL UEs or UEs in enhanced coverage. However, </w:t>
      </w:r>
      <w:r w:rsidRPr="001C137C">
        <w:rPr>
          <w:rFonts w:ascii="Times New Roman" w:hAnsi="Times New Roman"/>
          <w:sz w:val="20"/>
          <w:szCs w:val="20"/>
          <w:lang w:eastAsia="zh-CN"/>
        </w:rPr>
        <w:t>NR is moving towards using slot-based time units compared to the subframe in LTE.  Hence, depending on the how PRACH configuration is defined for NR, the definition for RA-RNTI would need to be modified in coordination with RAN1, possibly with t_id now corresponding to the first slot of the specified PRACH resource. Additionally, the information about the gNB RX beam that the preamble was received on may also need to be factored in the computation.</w:t>
      </w:r>
    </w:p>
    <w:p w14:paraId="50A28EB0" w14:textId="77777777" w:rsidR="001C137C" w:rsidRPr="001C137C" w:rsidRDefault="001C137C" w:rsidP="001C137C">
      <w:pPr>
        <w:tabs>
          <w:tab w:val="left" w:pos="1276"/>
        </w:tabs>
        <w:overflowPunct w:val="0"/>
        <w:autoSpaceDE w:val="0"/>
        <w:autoSpaceDN w:val="0"/>
        <w:adjustRightInd w:val="0"/>
        <w:spacing w:after="120" w:line="240" w:lineRule="auto"/>
        <w:ind w:left="1276" w:hanging="1276"/>
        <w:textAlignment w:val="baseline"/>
        <w:rPr>
          <w:rFonts w:ascii="Times New Roman" w:eastAsia="Times New Roman" w:hAnsi="Times New Roman"/>
          <w:bCs/>
          <w:i/>
          <w:sz w:val="20"/>
          <w:szCs w:val="20"/>
          <w:lang w:val="en-GB" w:eastAsia="zh-CN"/>
        </w:rPr>
      </w:pPr>
      <w:r w:rsidRPr="001C137C">
        <w:rPr>
          <w:rFonts w:ascii="Times New Roman" w:hAnsi="Times New Roman"/>
          <w:b/>
          <w:bCs/>
          <w:sz w:val="20"/>
          <w:szCs w:val="20"/>
          <w:u w:val="single"/>
          <w:lang w:val="en-GB" w:eastAsia="zh-CN"/>
        </w:rPr>
        <w:t>Propo</w:t>
      </w:r>
      <w:r w:rsidR="0016488C">
        <w:rPr>
          <w:rFonts w:ascii="Times New Roman" w:hAnsi="Times New Roman"/>
          <w:b/>
          <w:bCs/>
          <w:sz w:val="20"/>
          <w:szCs w:val="20"/>
          <w:u w:val="single"/>
          <w:lang w:val="en-GB" w:eastAsia="zh-CN"/>
        </w:rPr>
        <w:t>sal 1</w:t>
      </w:r>
      <w:r w:rsidRPr="001C137C">
        <w:rPr>
          <w:rFonts w:ascii="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Pr="001C137C">
        <w:rPr>
          <w:rFonts w:ascii="Times New Roman" w:eastAsia="Times New Roman" w:hAnsi="Times New Roman"/>
          <w:bCs/>
          <w:i/>
          <w:sz w:val="20"/>
          <w:szCs w:val="20"/>
          <w:lang w:val="en-GB" w:eastAsia="zh-CN"/>
        </w:rPr>
        <w:t>The RA-RNTI definition should be modified for NR in coordination with RAN1.</w:t>
      </w:r>
    </w:p>
    <w:p w14:paraId="50A28EB1" w14:textId="41CE2082" w:rsidR="007D05E3" w:rsidRDefault="001C137C" w:rsidP="007D05E3">
      <w:pPr>
        <w:overflowPunct w:val="0"/>
        <w:autoSpaceDE w:val="0"/>
        <w:autoSpaceDN w:val="0"/>
        <w:adjustRightInd w:val="0"/>
        <w:spacing w:after="180" w:line="240" w:lineRule="auto"/>
        <w:textAlignment w:val="baseline"/>
        <w:rPr>
          <w:rFonts w:ascii="Times New Roman" w:hAnsi="Times New Roman"/>
          <w:sz w:val="20"/>
          <w:szCs w:val="20"/>
          <w:lang w:eastAsia="zh-CN"/>
        </w:rPr>
      </w:pPr>
      <w:r w:rsidRPr="001C137C">
        <w:rPr>
          <w:rFonts w:ascii="Times New Roman" w:hAnsi="Times New Roman"/>
          <w:sz w:val="20"/>
          <w:szCs w:val="20"/>
          <w:lang w:eastAsia="zh-CN"/>
        </w:rPr>
        <w:t xml:space="preserve">The contents of RAR in LTE include Timing Advance (and an indication if it is included), temporary C-RNTI as well as the UL grant for the UE, which contains information on the time/frequency resources that the UE can utilize for sending Msg3. </w:t>
      </w:r>
      <w:r w:rsidR="007D05E3">
        <w:rPr>
          <w:rFonts w:ascii="Times New Roman" w:hAnsi="Times New Roman"/>
          <w:sz w:val="20"/>
          <w:szCs w:val="20"/>
          <w:lang w:eastAsia="zh-CN"/>
        </w:rPr>
        <w:t>T</w:t>
      </w:r>
      <w:r w:rsidRPr="001C137C">
        <w:rPr>
          <w:rFonts w:ascii="Times New Roman" w:hAnsi="Times New Roman"/>
          <w:sz w:val="20"/>
          <w:szCs w:val="20"/>
          <w:lang w:eastAsia="zh-CN"/>
        </w:rPr>
        <w:t xml:space="preserve">he above information can be reused for NR. </w:t>
      </w:r>
      <w:r w:rsidR="007D05E3">
        <w:rPr>
          <w:rFonts w:ascii="Times New Roman" w:hAnsi="Times New Roman"/>
          <w:sz w:val="20"/>
          <w:szCs w:val="20"/>
          <w:lang w:eastAsia="zh-CN"/>
        </w:rPr>
        <w:t>It was also proposed that some assistance information may also be included in the RAR by the gNB to help the UE choose the best UL beam for Msg3 transmission</w:t>
      </w:r>
      <w:r w:rsidR="00FA03CA">
        <w:rPr>
          <w:rFonts w:ascii="Times New Roman" w:hAnsi="Times New Roman"/>
          <w:sz w:val="20"/>
          <w:szCs w:val="20"/>
          <w:lang w:eastAsia="zh-CN"/>
        </w:rPr>
        <w:t xml:space="preserve"> </w:t>
      </w:r>
      <w:sdt>
        <w:sdtPr>
          <w:rPr>
            <w:rFonts w:ascii="Times New Roman" w:hAnsi="Times New Roman"/>
            <w:sz w:val="20"/>
            <w:szCs w:val="20"/>
            <w:lang w:eastAsia="zh-CN"/>
          </w:rPr>
          <w:id w:val="749309567"/>
          <w:citation/>
        </w:sdtPr>
        <w:sdtEndPr/>
        <w:sdtContent>
          <w:r w:rsidR="00FA03CA">
            <w:rPr>
              <w:rFonts w:ascii="Times New Roman" w:hAnsi="Times New Roman"/>
              <w:sz w:val="20"/>
              <w:szCs w:val="20"/>
              <w:lang w:eastAsia="zh-CN"/>
            </w:rPr>
            <w:fldChar w:fldCharType="begin"/>
          </w:r>
          <w:r w:rsidR="00FA03CA">
            <w:rPr>
              <w:rFonts w:ascii="Times New Roman" w:hAnsi="Times New Roman"/>
              <w:sz w:val="20"/>
              <w:szCs w:val="20"/>
              <w:lang w:eastAsia="zh-CN"/>
            </w:rPr>
            <w:instrText xml:space="preserve"> CITATION HuaweiULbeam \l 1033 </w:instrText>
          </w:r>
          <w:r w:rsidR="00FA03CA">
            <w:rPr>
              <w:rFonts w:ascii="Times New Roman" w:hAnsi="Times New Roman"/>
              <w:sz w:val="20"/>
              <w:szCs w:val="20"/>
              <w:lang w:eastAsia="zh-CN"/>
            </w:rPr>
            <w:fldChar w:fldCharType="separate"/>
          </w:r>
          <w:r w:rsidR="00293F66" w:rsidRPr="00293F66">
            <w:rPr>
              <w:rFonts w:ascii="Times New Roman" w:hAnsi="Times New Roman"/>
              <w:noProof/>
              <w:sz w:val="20"/>
              <w:szCs w:val="20"/>
              <w:lang w:eastAsia="zh-CN"/>
            </w:rPr>
            <w:t>[2]</w:t>
          </w:r>
          <w:r w:rsidR="00FA03CA">
            <w:rPr>
              <w:rFonts w:ascii="Times New Roman" w:hAnsi="Times New Roman"/>
              <w:sz w:val="20"/>
              <w:szCs w:val="20"/>
              <w:lang w:eastAsia="zh-CN"/>
            </w:rPr>
            <w:fldChar w:fldCharType="end"/>
          </w:r>
        </w:sdtContent>
      </w:sdt>
      <w:r w:rsidR="007D05E3">
        <w:rPr>
          <w:rFonts w:ascii="Times New Roman" w:hAnsi="Times New Roman"/>
          <w:sz w:val="20"/>
          <w:szCs w:val="20"/>
          <w:lang w:eastAsia="zh-CN"/>
        </w:rPr>
        <w:t xml:space="preserve">, but it is unclear to us how the gNB can obtain this information to assist the UE in this aspect. </w:t>
      </w:r>
    </w:p>
    <w:p w14:paraId="50A28EB3" w14:textId="17D0A6BC" w:rsidR="001C137C" w:rsidRPr="001C137C" w:rsidRDefault="007D05E3" w:rsidP="001C137C">
      <w:pPr>
        <w:overflowPunct w:val="0"/>
        <w:autoSpaceDE w:val="0"/>
        <w:autoSpaceDN w:val="0"/>
        <w:adjustRightInd w:val="0"/>
        <w:spacing w:after="180" w:line="240"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Additionally, there were some proposals to define new RAR formats targeting specific cases in the last RAN2 meeting </w:t>
      </w:r>
      <w:sdt>
        <w:sdtPr>
          <w:rPr>
            <w:rFonts w:ascii="Times New Roman" w:hAnsi="Times New Roman"/>
            <w:sz w:val="20"/>
            <w:szCs w:val="20"/>
            <w:lang w:eastAsia="zh-CN"/>
          </w:rPr>
          <w:id w:val="-1039663832"/>
          <w:citation/>
        </w:sdtPr>
        <w:sdtEndPr/>
        <w:sdtContent>
          <w:r>
            <w:rPr>
              <w:rFonts w:ascii="Times New Roman" w:hAnsi="Times New Roman"/>
              <w:sz w:val="20"/>
              <w:szCs w:val="20"/>
              <w:lang w:eastAsia="zh-CN"/>
            </w:rPr>
            <w:fldChar w:fldCharType="begin"/>
          </w:r>
          <w:r>
            <w:rPr>
              <w:rFonts w:ascii="Times New Roman" w:hAnsi="Times New Roman"/>
              <w:sz w:val="20"/>
              <w:szCs w:val="20"/>
              <w:lang w:eastAsia="zh-CN"/>
            </w:rPr>
            <w:instrText xml:space="preserve"> CITATION R212 \l 1033 </w:instrText>
          </w:r>
          <w:r>
            <w:rPr>
              <w:rFonts w:ascii="Times New Roman" w:hAnsi="Times New Roman"/>
              <w:sz w:val="20"/>
              <w:szCs w:val="20"/>
              <w:lang w:eastAsia="zh-CN"/>
            </w:rPr>
            <w:fldChar w:fldCharType="separate"/>
          </w:r>
          <w:r w:rsidR="00293F66" w:rsidRPr="00293F66">
            <w:rPr>
              <w:rFonts w:ascii="Times New Roman" w:hAnsi="Times New Roman"/>
              <w:noProof/>
              <w:sz w:val="20"/>
              <w:szCs w:val="20"/>
              <w:lang w:eastAsia="zh-CN"/>
            </w:rPr>
            <w:t>[3]</w:t>
          </w:r>
          <w:r>
            <w:rPr>
              <w:rFonts w:ascii="Times New Roman" w:hAnsi="Times New Roman"/>
              <w:sz w:val="20"/>
              <w:szCs w:val="20"/>
              <w:lang w:eastAsia="zh-CN"/>
            </w:rPr>
            <w:fldChar w:fldCharType="end"/>
          </w:r>
        </w:sdtContent>
      </w:sdt>
      <w:sdt>
        <w:sdtPr>
          <w:rPr>
            <w:rFonts w:ascii="Times New Roman" w:hAnsi="Times New Roman"/>
            <w:sz w:val="20"/>
            <w:szCs w:val="20"/>
            <w:lang w:eastAsia="zh-CN"/>
          </w:rPr>
          <w:id w:val="1661185876"/>
          <w:citation/>
        </w:sdtPr>
        <w:sdtEndPr/>
        <w:sdtContent>
          <w:r>
            <w:rPr>
              <w:rFonts w:ascii="Times New Roman" w:hAnsi="Times New Roman"/>
              <w:sz w:val="20"/>
              <w:szCs w:val="20"/>
              <w:lang w:eastAsia="zh-CN"/>
            </w:rPr>
            <w:fldChar w:fldCharType="begin"/>
          </w:r>
          <w:r>
            <w:rPr>
              <w:rFonts w:ascii="Times New Roman" w:hAnsi="Times New Roman"/>
              <w:sz w:val="20"/>
              <w:szCs w:val="20"/>
              <w:lang w:eastAsia="zh-CN"/>
            </w:rPr>
            <w:instrText xml:space="preserve"> CITATION vivo \l 1033 </w:instrText>
          </w:r>
          <w:r>
            <w:rPr>
              <w:rFonts w:ascii="Times New Roman" w:hAnsi="Times New Roman"/>
              <w:sz w:val="20"/>
              <w:szCs w:val="20"/>
              <w:lang w:eastAsia="zh-CN"/>
            </w:rPr>
            <w:fldChar w:fldCharType="separate"/>
          </w:r>
          <w:r w:rsidR="00293F66">
            <w:rPr>
              <w:rFonts w:ascii="Times New Roman" w:hAnsi="Times New Roman"/>
              <w:noProof/>
              <w:sz w:val="20"/>
              <w:szCs w:val="20"/>
              <w:lang w:eastAsia="zh-CN"/>
            </w:rPr>
            <w:t xml:space="preserve"> </w:t>
          </w:r>
          <w:r w:rsidR="00293F66" w:rsidRPr="00293F66">
            <w:rPr>
              <w:rFonts w:ascii="Times New Roman" w:hAnsi="Times New Roman"/>
              <w:noProof/>
              <w:sz w:val="20"/>
              <w:szCs w:val="20"/>
              <w:lang w:eastAsia="zh-CN"/>
            </w:rPr>
            <w:t>[4]</w:t>
          </w:r>
          <w:r>
            <w:rPr>
              <w:rFonts w:ascii="Times New Roman" w:hAnsi="Times New Roman"/>
              <w:sz w:val="20"/>
              <w:szCs w:val="20"/>
              <w:lang w:eastAsia="zh-CN"/>
            </w:rPr>
            <w:fldChar w:fldCharType="end"/>
          </w:r>
        </w:sdtContent>
      </w:sdt>
      <w:r>
        <w:rPr>
          <w:rFonts w:ascii="Times New Roman" w:hAnsi="Times New Roman"/>
          <w:sz w:val="20"/>
          <w:szCs w:val="20"/>
          <w:lang w:eastAsia="zh-CN"/>
        </w:rPr>
        <w:t xml:space="preserve">. In particular, it was proposed to remove UL grant in the case the random access is triggered to acquire UL synchronization in case of DL data arrival or CA SCell scenario. Similarly, </w:t>
      </w:r>
      <w:sdt>
        <w:sdtPr>
          <w:rPr>
            <w:rFonts w:ascii="Times New Roman" w:hAnsi="Times New Roman"/>
            <w:sz w:val="20"/>
            <w:szCs w:val="20"/>
            <w:lang w:eastAsia="zh-CN"/>
          </w:rPr>
          <w:id w:val="-732850906"/>
          <w:citation/>
        </w:sdtPr>
        <w:sdtEndPr/>
        <w:sdtContent>
          <w:r>
            <w:rPr>
              <w:rFonts w:ascii="Times New Roman" w:hAnsi="Times New Roman"/>
              <w:sz w:val="20"/>
              <w:szCs w:val="20"/>
              <w:lang w:eastAsia="zh-CN"/>
            </w:rPr>
            <w:fldChar w:fldCharType="begin"/>
          </w:r>
          <w:r>
            <w:rPr>
              <w:rFonts w:ascii="Times New Roman" w:hAnsi="Times New Roman"/>
              <w:sz w:val="20"/>
              <w:szCs w:val="20"/>
              <w:lang w:eastAsia="zh-CN"/>
            </w:rPr>
            <w:instrText xml:space="preserve"> CITATION R212 \l 1033 </w:instrText>
          </w:r>
          <w:r>
            <w:rPr>
              <w:rFonts w:ascii="Times New Roman" w:hAnsi="Times New Roman"/>
              <w:sz w:val="20"/>
              <w:szCs w:val="20"/>
              <w:lang w:eastAsia="zh-CN"/>
            </w:rPr>
            <w:fldChar w:fldCharType="separate"/>
          </w:r>
          <w:r w:rsidR="00293F66" w:rsidRPr="00293F66">
            <w:rPr>
              <w:rFonts w:ascii="Times New Roman" w:hAnsi="Times New Roman"/>
              <w:noProof/>
              <w:sz w:val="20"/>
              <w:szCs w:val="20"/>
              <w:lang w:eastAsia="zh-CN"/>
            </w:rPr>
            <w:t>[3]</w:t>
          </w:r>
          <w:r>
            <w:rPr>
              <w:rFonts w:ascii="Times New Roman" w:hAnsi="Times New Roman"/>
              <w:sz w:val="20"/>
              <w:szCs w:val="20"/>
              <w:lang w:eastAsia="zh-CN"/>
            </w:rPr>
            <w:fldChar w:fldCharType="end"/>
          </w:r>
        </w:sdtContent>
      </w:sdt>
      <w:r>
        <w:rPr>
          <w:rFonts w:ascii="Times New Roman" w:hAnsi="Times New Roman"/>
          <w:sz w:val="20"/>
          <w:szCs w:val="20"/>
          <w:lang w:eastAsia="zh-CN"/>
        </w:rPr>
        <w:t xml:space="preserve"> proposed to remove the temporary C-RNTI in case of contention free random access. In our view, defining new RAR formats to handle these cases, while avoiding a limited amount of overhead, would break commonality and increase complexity without much gain in performance. So, we propose to use a single RAR format as in LTE, at least for the 4 step RA procedure.</w:t>
      </w:r>
    </w:p>
    <w:p w14:paraId="50A28EB7" w14:textId="3A99295A" w:rsidR="001C137C" w:rsidRPr="00943FF6" w:rsidRDefault="0016488C" w:rsidP="00943FF6">
      <w:pPr>
        <w:overflowPunct w:val="0"/>
        <w:autoSpaceDE w:val="0"/>
        <w:autoSpaceDN w:val="0"/>
        <w:adjustRightInd w:val="0"/>
        <w:spacing w:after="180" w:line="240" w:lineRule="auto"/>
        <w:ind w:left="1350" w:hanging="1350"/>
        <w:textAlignment w:val="baseline"/>
        <w:rPr>
          <w:rFonts w:ascii="Times New Roman" w:hAnsi="Times New Roman"/>
          <w:sz w:val="20"/>
          <w:szCs w:val="20"/>
          <w:lang w:eastAsia="zh-CN"/>
        </w:rPr>
      </w:pPr>
      <w:r>
        <w:rPr>
          <w:rFonts w:ascii="Times New Roman" w:eastAsia="Times New Roman" w:hAnsi="Times New Roman"/>
          <w:b/>
          <w:bCs/>
          <w:sz w:val="20"/>
          <w:szCs w:val="20"/>
          <w:u w:val="single"/>
          <w:lang w:val="en-GB" w:eastAsia="zh-CN"/>
        </w:rPr>
        <w:t>Proposal 2</w:t>
      </w:r>
      <w:r w:rsidR="001C137C" w:rsidRPr="001C137C">
        <w:rPr>
          <w:rFonts w:ascii="Times New Roman" w:eastAsia="Times New Roman" w:hAnsi="Times New Roman"/>
          <w:b/>
          <w:bCs/>
          <w:sz w:val="20"/>
          <w:szCs w:val="20"/>
          <w:u w:val="single"/>
          <w:lang w:val="en-GB" w:eastAsia="zh-CN"/>
        </w:rPr>
        <w:t>:</w:t>
      </w:r>
      <w:r w:rsidR="001C137C" w:rsidRPr="001C137C">
        <w:rPr>
          <w:rFonts w:ascii="Times New Roman" w:eastAsia="Times New Roman" w:hAnsi="Times New Roman"/>
          <w:b/>
          <w:bCs/>
          <w:sz w:val="20"/>
          <w:szCs w:val="20"/>
          <w:lang w:val="en-GB" w:eastAsia="zh-CN"/>
        </w:rPr>
        <w:tab/>
      </w:r>
      <w:r w:rsidR="001C137C" w:rsidRPr="001C137C">
        <w:rPr>
          <w:rFonts w:ascii="Times New Roman" w:eastAsia="Times New Roman" w:hAnsi="Times New Roman"/>
          <w:bCs/>
          <w:i/>
          <w:sz w:val="20"/>
          <w:szCs w:val="20"/>
          <w:lang w:val="en-GB" w:eastAsia="zh-CN"/>
        </w:rPr>
        <w:t>RAR contents include Timing Advance information (TA), temporary C-RNTI and the UL grant.</w:t>
      </w:r>
      <w:r w:rsidR="001C137C" w:rsidRPr="001C137C">
        <w:rPr>
          <w:rFonts w:ascii="Times New Roman" w:hAnsi="Times New Roman"/>
          <w:sz w:val="20"/>
          <w:szCs w:val="20"/>
          <w:lang w:eastAsia="zh-CN"/>
        </w:rPr>
        <w:t xml:space="preserve"> </w:t>
      </w:r>
      <w:r w:rsidR="007D05E3">
        <w:rPr>
          <w:rFonts w:ascii="Times New Roman" w:eastAsia="Times New Roman" w:hAnsi="Times New Roman"/>
          <w:bCs/>
          <w:i/>
          <w:sz w:val="20"/>
          <w:szCs w:val="20"/>
          <w:lang w:val="en-GB" w:eastAsia="zh-CN"/>
        </w:rPr>
        <w:t>Similar to LTE, a single RAR format is used.</w:t>
      </w:r>
    </w:p>
    <w:p w14:paraId="50A28EB8" w14:textId="77777777" w:rsidR="001C137C" w:rsidRPr="001C137C" w:rsidRDefault="007D05E3" w:rsidP="001C137C">
      <w:pPr>
        <w:pStyle w:val="Tdoc"/>
      </w:pPr>
      <w:r>
        <w:t>Power Ramping</w:t>
      </w:r>
    </w:p>
    <w:p w14:paraId="50A28EB9" w14:textId="77777777" w:rsidR="007D05E3" w:rsidRDefault="001C137C" w:rsidP="007D05E3">
      <w:pPr>
        <w:overflowPunct w:val="0"/>
        <w:autoSpaceDE w:val="0"/>
        <w:autoSpaceDN w:val="0"/>
        <w:adjustRightInd w:val="0"/>
        <w:spacing w:after="180" w:line="240" w:lineRule="auto"/>
        <w:textAlignment w:val="baseline"/>
        <w:rPr>
          <w:rFonts w:ascii="Times New Roman" w:hAnsi="Times New Roman"/>
          <w:sz w:val="20"/>
          <w:szCs w:val="20"/>
          <w:lang w:eastAsia="zh-CN"/>
        </w:rPr>
      </w:pPr>
      <w:r w:rsidRPr="001C137C">
        <w:rPr>
          <w:rFonts w:ascii="Times New Roman" w:hAnsi="Times New Roman"/>
          <w:sz w:val="20"/>
          <w:szCs w:val="20"/>
          <w:lang w:eastAsia="zh-CN"/>
        </w:rPr>
        <w:t xml:space="preserve">In LTE, the UE performs power ramping for preamble retransmissions if no RAR is received within the defined RAR window. </w:t>
      </w:r>
      <w:r w:rsidR="007D05E3">
        <w:rPr>
          <w:rFonts w:ascii="Times New Roman" w:hAnsi="Times New Roman"/>
          <w:sz w:val="20"/>
          <w:szCs w:val="20"/>
          <w:lang w:eastAsia="zh-CN"/>
        </w:rPr>
        <w:t xml:space="preserve">This is captured in </w:t>
      </w:r>
      <w:r w:rsidR="007D05E3" w:rsidRPr="002049D9">
        <w:rPr>
          <w:rFonts w:ascii="Times New Roman" w:hAnsi="Times New Roman"/>
          <w:noProof/>
          <w:sz w:val="20"/>
          <w:szCs w:val="20"/>
          <w:lang w:eastAsia="zh-CN"/>
        </w:rPr>
        <w:t>[1]</w:t>
      </w:r>
      <w:r w:rsidR="007D05E3">
        <w:rPr>
          <w:rFonts w:ascii="Times New Roman" w:hAnsi="Times New Roman"/>
          <w:sz w:val="20"/>
          <w:szCs w:val="20"/>
          <w:lang w:eastAsia="zh-CN"/>
        </w:rPr>
        <w:t xml:space="preserve"> as:</w:t>
      </w:r>
    </w:p>
    <w:p w14:paraId="50A28EBA" w14:textId="77777777" w:rsidR="007D05E3" w:rsidRPr="00293EC9" w:rsidRDefault="007D05E3" w:rsidP="007D05E3">
      <w:pPr>
        <w:pStyle w:val="Quote"/>
        <w:rPr>
          <w:rFonts w:ascii="Times New Roman" w:hAnsi="Times New Roman"/>
          <w:color w:val="auto"/>
          <w:sz w:val="20"/>
          <w:szCs w:val="20"/>
          <w:lang w:eastAsia="zh-CN"/>
        </w:rPr>
      </w:pPr>
      <w:r w:rsidRPr="002049D9">
        <w:rPr>
          <w:noProof/>
          <w:color w:val="auto"/>
        </w:rPr>
        <w:lastRenderedPageBreak/>
        <w:t>P</w:t>
      </w:r>
      <w:r>
        <w:rPr>
          <w:noProof/>
          <w:color w:val="auto"/>
        </w:rPr>
        <w:t>REAMBLE_RECEIVED_TARGET_POWER =</w:t>
      </w:r>
      <w:r w:rsidRPr="002049D9">
        <w:rPr>
          <w:noProof/>
          <w:color w:val="auto"/>
        </w:rPr>
        <w:t xml:space="preserve"> </w:t>
      </w:r>
      <w:r w:rsidRPr="002049D9">
        <w:rPr>
          <w:color w:val="auto"/>
        </w:rPr>
        <w:t>preambleInitialReceivedTargetPower</w:t>
      </w:r>
      <w:r w:rsidRPr="002049D9">
        <w:rPr>
          <w:noProof/>
          <w:color w:val="auto"/>
        </w:rPr>
        <w:t xml:space="preserve"> + DELTA_PREAMBLE + (PREAMBLE_TRANSMISSION_COUNTER </w:t>
      </w:r>
      <w:r w:rsidRPr="002049D9">
        <w:rPr>
          <w:color w:val="auto"/>
        </w:rPr>
        <w:t xml:space="preserve">– </w:t>
      </w:r>
      <w:r w:rsidRPr="002049D9">
        <w:rPr>
          <w:noProof/>
          <w:color w:val="auto"/>
        </w:rPr>
        <w:t xml:space="preserve">1) * </w:t>
      </w:r>
      <w:r w:rsidRPr="002049D9">
        <w:rPr>
          <w:color w:val="auto"/>
        </w:rPr>
        <w:t>powerRampingStep</w:t>
      </w:r>
    </w:p>
    <w:p w14:paraId="50A28EBB" w14:textId="77777777" w:rsidR="001C137C" w:rsidRPr="001C137C" w:rsidRDefault="007D05E3" w:rsidP="001C137C">
      <w:pPr>
        <w:overflowPunct w:val="0"/>
        <w:autoSpaceDE w:val="0"/>
        <w:autoSpaceDN w:val="0"/>
        <w:adjustRightInd w:val="0"/>
        <w:spacing w:after="180" w:line="240"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where the </w:t>
      </w:r>
      <w:r w:rsidRPr="002049D9">
        <w:rPr>
          <w:noProof/>
        </w:rPr>
        <w:t>PREAMBLE_TRAN</w:t>
      </w:r>
      <w:bookmarkStart w:id="0" w:name="_GoBack"/>
      <w:bookmarkEnd w:id="0"/>
      <w:r w:rsidRPr="002049D9">
        <w:rPr>
          <w:noProof/>
        </w:rPr>
        <w:t>SMISSION_COUNTER</w:t>
      </w:r>
      <w:r>
        <w:rPr>
          <w:rFonts w:ascii="Times New Roman" w:hAnsi="Times New Roman"/>
          <w:sz w:val="20"/>
          <w:szCs w:val="20"/>
          <w:lang w:eastAsia="zh-CN"/>
        </w:rPr>
        <w:t xml:space="preserve"> is incremented on every retransmission and is responsible for the power ramping behavior. </w:t>
      </w:r>
      <w:r w:rsidRPr="001C137C">
        <w:rPr>
          <w:rFonts w:ascii="Times New Roman" w:hAnsi="Times New Roman"/>
          <w:sz w:val="20"/>
          <w:szCs w:val="20"/>
          <w:lang w:eastAsia="zh-CN"/>
        </w:rPr>
        <w:t xml:space="preserve">In NR, for the case of single beam operation, </w:t>
      </w:r>
      <w:r>
        <w:rPr>
          <w:rFonts w:ascii="Times New Roman" w:hAnsi="Times New Roman"/>
          <w:sz w:val="20"/>
          <w:szCs w:val="20"/>
          <w:lang w:eastAsia="zh-CN"/>
        </w:rPr>
        <w:t>the</w:t>
      </w:r>
      <w:r w:rsidRPr="001C137C">
        <w:rPr>
          <w:rFonts w:ascii="Times New Roman" w:hAnsi="Times New Roman"/>
          <w:sz w:val="20"/>
          <w:szCs w:val="20"/>
          <w:lang w:eastAsia="zh-CN"/>
        </w:rPr>
        <w:t xml:space="preserve"> </w:t>
      </w:r>
      <w:r>
        <w:rPr>
          <w:rFonts w:ascii="Times New Roman" w:hAnsi="Times New Roman"/>
          <w:sz w:val="20"/>
          <w:szCs w:val="20"/>
          <w:lang w:eastAsia="zh-CN"/>
        </w:rPr>
        <w:t xml:space="preserve">above </w:t>
      </w:r>
      <w:r w:rsidRPr="001C137C">
        <w:rPr>
          <w:rFonts w:ascii="Times New Roman" w:hAnsi="Times New Roman"/>
          <w:sz w:val="20"/>
          <w:szCs w:val="20"/>
          <w:lang w:eastAsia="zh-CN"/>
        </w:rPr>
        <w:t xml:space="preserve">power ramping mechanism </w:t>
      </w:r>
      <w:r>
        <w:rPr>
          <w:rFonts w:ascii="Times New Roman" w:hAnsi="Times New Roman"/>
          <w:sz w:val="20"/>
          <w:szCs w:val="20"/>
          <w:lang w:eastAsia="zh-CN"/>
        </w:rPr>
        <w:t xml:space="preserve">is sufficient and </w:t>
      </w:r>
      <w:r w:rsidRPr="001C137C">
        <w:rPr>
          <w:rFonts w:ascii="Times New Roman" w:hAnsi="Times New Roman"/>
          <w:sz w:val="20"/>
          <w:szCs w:val="20"/>
          <w:lang w:eastAsia="zh-CN"/>
        </w:rPr>
        <w:t>can be reused</w:t>
      </w:r>
      <w:r w:rsidR="001C137C" w:rsidRPr="001C137C">
        <w:rPr>
          <w:rFonts w:ascii="Times New Roman" w:hAnsi="Times New Roman"/>
          <w:sz w:val="20"/>
          <w:szCs w:val="20"/>
          <w:lang w:eastAsia="zh-CN"/>
        </w:rPr>
        <w:t>. However, in case of multiple UL beams, the UE has the option of switching UL beams for retransmissions of Msg1. This may come into play especially when no beam correspondence is available, forcing the UE to perform transmissions across different UL beams. RAN1 has made an agreement last meeting regarding power ramping for this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C137C" w:rsidRPr="001C137C" w14:paraId="50A28EBE" w14:textId="77777777" w:rsidTr="00DC299B">
        <w:tc>
          <w:tcPr>
            <w:tcW w:w="9629" w:type="dxa"/>
            <w:shd w:val="clear" w:color="auto" w:fill="auto"/>
          </w:tcPr>
          <w:p w14:paraId="50A28EBC" w14:textId="77777777" w:rsidR="001C137C" w:rsidRPr="001C137C" w:rsidRDefault="001C137C" w:rsidP="001C137C">
            <w:pPr>
              <w:numPr>
                <w:ilvl w:val="0"/>
                <w:numId w:val="4"/>
              </w:numPr>
              <w:overflowPunct w:val="0"/>
              <w:autoSpaceDE w:val="0"/>
              <w:autoSpaceDN w:val="0"/>
              <w:adjustRightInd w:val="0"/>
              <w:spacing w:after="0" w:line="240" w:lineRule="auto"/>
              <w:ind w:left="540"/>
              <w:textAlignment w:val="center"/>
              <w:rPr>
                <w:rFonts w:eastAsia="Times New Roman"/>
                <w:i/>
                <w:color w:val="000000"/>
              </w:rPr>
            </w:pPr>
            <w:r w:rsidRPr="001C137C">
              <w:rPr>
                <w:rFonts w:ascii="Times" w:eastAsia="Times New Roman" w:hAnsi="Times" w:cs="Times"/>
                <w:i/>
                <w:color w:val="000000"/>
                <w:sz w:val="20"/>
                <w:szCs w:val="20"/>
                <w:lang w:val="en-GB"/>
              </w:rPr>
              <w:t xml:space="preserve">If the UE conducts beam switching, </w:t>
            </w:r>
            <w:r w:rsidRPr="001C137C">
              <w:rPr>
                <w:rFonts w:ascii="Times" w:eastAsia="Times New Roman" w:hAnsi="Times" w:cs="Times"/>
                <w:i/>
                <w:color w:val="000000"/>
                <w:sz w:val="20"/>
                <w:szCs w:val="20"/>
              </w:rPr>
              <w:t>the counter of power ramping remains unchanged</w:t>
            </w:r>
          </w:p>
          <w:p w14:paraId="50A28EBD" w14:textId="77777777" w:rsidR="001C137C" w:rsidRPr="001C137C" w:rsidRDefault="001C137C" w:rsidP="001C137C">
            <w:pPr>
              <w:numPr>
                <w:ilvl w:val="1"/>
                <w:numId w:val="2"/>
              </w:numPr>
              <w:overflowPunct w:val="0"/>
              <w:autoSpaceDE w:val="0"/>
              <w:autoSpaceDN w:val="0"/>
              <w:adjustRightInd w:val="0"/>
              <w:spacing w:after="120" w:line="240" w:lineRule="auto"/>
              <w:ind w:left="1080"/>
              <w:contextualSpacing/>
              <w:textAlignment w:val="baseline"/>
              <w:rPr>
                <w:rFonts w:ascii="Times New Roman" w:hAnsi="Times New Roman"/>
                <w:sz w:val="20"/>
                <w:szCs w:val="20"/>
              </w:rPr>
            </w:pPr>
            <w:r w:rsidRPr="001C137C">
              <w:rPr>
                <w:rFonts w:ascii="Times" w:eastAsia="Times New Roman" w:hAnsi="Times" w:cs="Times"/>
                <w:i/>
                <w:color w:val="000000"/>
                <w:sz w:val="20"/>
                <w:szCs w:val="20"/>
              </w:rPr>
              <w:t>FFS: UE behavior after reaching the maximum power</w:t>
            </w:r>
          </w:p>
        </w:tc>
      </w:tr>
    </w:tbl>
    <w:p w14:paraId="50A28EBF" w14:textId="77777777" w:rsidR="001C137C" w:rsidRDefault="001C137C" w:rsidP="001C137C">
      <w:pPr>
        <w:overflowPunct w:val="0"/>
        <w:autoSpaceDE w:val="0"/>
        <w:autoSpaceDN w:val="0"/>
        <w:adjustRightInd w:val="0"/>
        <w:spacing w:after="180" w:line="240" w:lineRule="auto"/>
        <w:textAlignment w:val="baseline"/>
        <w:rPr>
          <w:rFonts w:ascii="Times New Roman" w:hAnsi="Times New Roman"/>
          <w:sz w:val="20"/>
          <w:szCs w:val="20"/>
          <w:lang w:eastAsia="zh-CN"/>
        </w:rPr>
      </w:pPr>
    </w:p>
    <w:p w14:paraId="50A28EC0" w14:textId="4D3EEE70" w:rsidR="001C137C" w:rsidRPr="001C137C" w:rsidRDefault="001C137C" w:rsidP="001C137C">
      <w:pPr>
        <w:overflowPunct w:val="0"/>
        <w:autoSpaceDE w:val="0"/>
        <w:autoSpaceDN w:val="0"/>
        <w:adjustRightInd w:val="0"/>
        <w:spacing w:after="180" w:line="240" w:lineRule="auto"/>
        <w:textAlignment w:val="baseline"/>
        <w:rPr>
          <w:rFonts w:ascii="Times New Roman" w:hAnsi="Times New Roman"/>
          <w:sz w:val="20"/>
          <w:szCs w:val="20"/>
          <w:lang w:eastAsia="zh-CN"/>
        </w:rPr>
      </w:pPr>
      <w:r w:rsidRPr="001C137C">
        <w:rPr>
          <w:rFonts w:ascii="Times New Roman" w:hAnsi="Times New Roman"/>
          <w:sz w:val="20"/>
          <w:szCs w:val="20"/>
          <w:lang w:eastAsia="zh-CN"/>
        </w:rPr>
        <w:t xml:space="preserve">Based on this, we see that if the UE performs beam switching, </w:t>
      </w:r>
      <w:r w:rsidR="007D05E3">
        <w:rPr>
          <w:rFonts w:ascii="Times New Roman" w:hAnsi="Times New Roman"/>
          <w:sz w:val="20"/>
          <w:szCs w:val="20"/>
          <w:lang w:eastAsia="zh-CN"/>
        </w:rPr>
        <w:t>during preamble retransmissions,</w:t>
      </w:r>
      <w:r w:rsidR="007D05E3" w:rsidRPr="001C137C">
        <w:rPr>
          <w:rFonts w:ascii="Times New Roman" w:hAnsi="Times New Roman"/>
          <w:sz w:val="20"/>
          <w:szCs w:val="20"/>
          <w:lang w:eastAsia="zh-CN"/>
        </w:rPr>
        <w:t xml:space="preserve"> </w:t>
      </w:r>
      <w:r w:rsidR="007D05E3">
        <w:rPr>
          <w:rFonts w:ascii="Times New Roman" w:hAnsi="Times New Roman"/>
          <w:sz w:val="20"/>
          <w:szCs w:val="20"/>
          <w:lang w:eastAsia="zh-CN"/>
        </w:rPr>
        <w:t>this needs to be factored in the above computation as well</w:t>
      </w:r>
      <w:r w:rsidR="007D05E3" w:rsidRPr="001C137C">
        <w:rPr>
          <w:rFonts w:ascii="Times New Roman" w:hAnsi="Times New Roman"/>
          <w:sz w:val="20"/>
          <w:szCs w:val="20"/>
          <w:lang w:eastAsia="zh-CN"/>
        </w:rPr>
        <w:t xml:space="preserve">. </w:t>
      </w:r>
      <w:r w:rsidR="007D05E3">
        <w:rPr>
          <w:rFonts w:ascii="Times New Roman" w:hAnsi="Times New Roman"/>
          <w:sz w:val="20"/>
          <w:szCs w:val="20"/>
          <w:lang w:eastAsia="zh-CN"/>
        </w:rPr>
        <w:t>Moreover</w:t>
      </w:r>
      <w:r w:rsidRPr="001C137C">
        <w:rPr>
          <w:rFonts w:ascii="Times New Roman" w:hAnsi="Times New Roman"/>
          <w:sz w:val="20"/>
          <w:szCs w:val="20"/>
          <w:lang w:eastAsia="zh-CN"/>
        </w:rPr>
        <w:t xml:space="preserve">, there are a few issues that still need to be resolved, e.g. what should the UE behavior be in case the best DL beam changes between retransmissions. In that case, the UE may have to choose new PRACH resource/preamble to send Msg1 and thus it is not clear if the UE should reset the power ramping counter or not. </w:t>
      </w:r>
      <w:r w:rsidR="007D05E3">
        <w:rPr>
          <w:rFonts w:ascii="Times New Roman" w:hAnsi="Times New Roman"/>
          <w:sz w:val="20"/>
          <w:szCs w:val="20"/>
          <w:lang w:eastAsia="zh-CN"/>
        </w:rPr>
        <w:t xml:space="preserve">We address this and related aspects in our companion contribution on NR random access multi-beam aspects </w:t>
      </w:r>
      <w:sdt>
        <w:sdtPr>
          <w:rPr>
            <w:rFonts w:ascii="Times New Roman" w:hAnsi="Times New Roman"/>
            <w:sz w:val="20"/>
            <w:szCs w:val="20"/>
            <w:lang w:eastAsia="zh-CN"/>
          </w:rPr>
          <w:id w:val="-1563171428"/>
          <w:citation/>
        </w:sdtPr>
        <w:sdtEndPr/>
        <w:sdtContent>
          <w:r w:rsidR="007D05E3">
            <w:rPr>
              <w:rFonts w:ascii="Times New Roman" w:hAnsi="Times New Roman"/>
              <w:sz w:val="20"/>
              <w:szCs w:val="20"/>
              <w:lang w:eastAsia="zh-CN"/>
            </w:rPr>
            <w:fldChar w:fldCharType="begin"/>
          </w:r>
          <w:r w:rsidR="00293F66">
            <w:rPr>
              <w:rFonts w:ascii="Times New Roman" w:hAnsi="Times New Roman"/>
              <w:sz w:val="20"/>
              <w:szCs w:val="20"/>
              <w:lang w:eastAsia="zh-CN"/>
            </w:rPr>
            <w:instrText xml:space="preserve">CITATION Intelmultibeam \l 1033 </w:instrText>
          </w:r>
          <w:r w:rsidR="007D05E3">
            <w:rPr>
              <w:rFonts w:ascii="Times New Roman" w:hAnsi="Times New Roman"/>
              <w:sz w:val="20"/>
              <w:szCs w:val="20"/>
              <w:lang w:eastAsia="zh-CN"/>
            </w:rPr>
            <w:fldChar w:fldCharType="separate"/>
          </w:r>
          <w:r w:rsidR="00293F66" w:rsidRPr="00293F66">
            <w:rPr>
              <w:rFonts w:ascii="Times New Roman" w:hAnsi="Times New Roman"/>
              <w:noProof/>
              <w:sz w:val="20"/>
              <w:szCs w:val="20"/>
              <w:lang w:eastAsia="zh-CN"/>
            </w:rPr>
            <w:t>[5]</w:t>
          </w:r>
          <w:r w:rsidR="007D05E3">
            <w:rPr>
              <w:rFonts w:ascii="Times New Roman" w:hAnsi="Times New Roman"/>
              <w:sz w:val="20"/>
              <w:szCs w:val="20"/>
              <w:lang w:eastAsia="zh-CN"/>
            </w:rPr>
            <w:fldChar w:fldCharType="end"/>
          </w:r>
        </w:sdtContent>
      </w:sdt>
      <w:r w:rsidR="007D05E3">
        <w:rPr>
          <w:rFonts w:ascii="Times New Roman" w:hAnsi="Times New Roman"/>
          <w:sz w:val="20"/>
          <w:szCs w:val="20"/>
          <w:lang w:eastAsia="zh-CN"/>
        </w:rPr>
        <w:t>.</w:t>
      </w:r>
    </w:p>
    <w:p w14:paraId="50A28EC1" w14:textId="06AD99F5" w:rsidR="001C137C" w:rsidRPr="001C137C" w:rsidRDefault="001C137C" w:rsidP="001C137C">
      <w:pPr>
        <w:overflowPunct w:val="0"/>
        <w:autoSpaceDE w:val="0"/>
        <w:autoSpaceDN w:val="0"/>
        <w:adjustRightInd w:val="0"/>
        <w:spacing w:after="180" w:line="240" w:lineRule="auto"/>
        <w:textAlignment w:val="baseline"/>
        <w:rPr>
          <w:rFonts w:ascii="Times New Roman" w:eastAsia="Times New Roman" w:hAnsi="Times New Roman"/>
          <w:bCs/>
          <w:i/>
          <w:sz w:val="20"/>
          <w:szCs w:val="20"/>
          <w:lang w:val="en-GB" w:eastAsia="zh-CN"/>
        </w:rPr>
      </w:pPr>
      <w:r w:rsidRPr="001C137C">
        <w:rPr>
          <w:rFonts w:ascii="Times New Roman" w:eastAsia="Times New Roman" w:hAnsi="Times New Roman"/>
          <w:b/>
          <w:bCs/>
          <w:sz w:val="20"/>
          <w:szCs w:val="20"/>
          <w:u w:val="single"/>
          <w:lang w:val="en-GB" w:eastAsia="zh-CN"/>
        </w:rPr>
        <w:t xml:space="preserve">Proposal </w:t>
      </w:r>
      <w:r w:rsidR="00293F66">
        <w:rPr>
          <w:rFonts w:ascii="Times New Roman" w:eastAsia="Times New Roman" w:hAnsi="Times New Roman"/>
          <w:b/>
          <w:bCs/>
          <w:sz w:val="20"/>
          <w:szCs w:val="20"/>
          <w:u w:val="single"/>
          <w:lang w:val="en-GB" w:eastAsia="zh-CN"/>
        </w:rPr>
        <w:t>3</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Pr="001C137C">
        <w:rPr>
          <w:rFonts w:ascii="Times New Roman" w:eastAsia="Times New Roman" w:hAnsi="Times New Roman"/>
          <w:bCs/>
          <w:i/>
          <w:sz w:val="20"/>
          <w:szCs w:val="20"/>
          <w:lang w:val="en-GB" w:eastAsia="zh-CN"/>
        </w:rPr>
        <w:t>At least for the case of single beam operation in NR, the power ramping procedure can follow LTE.</w:t>
      </w:r>
    </w:p>
    <w:p w14:paraId="50A28EC2" w14:textId="77777777" w:rsidR="001C137C" w:rsidRPr="00E53137" w:rsidRDefault="001C137C" w:rsidP="008669B1">
      <w:pPr>
        <w:tabs>
          <w:tab w:val="left" w:pos="1276"/>
        </w:tabs>
        <w:overflowPunct w:val="0"/>
        <w:autoSpaceDE w:val="0"/>
        <w:autoSpaceDN w:val="0"/>
        <w:adjustRightInd w:val="0"/>
        <w:spacing w:after="120" w:line="240" w:lineRule="auto"/>
        <w:ind w:left="1276" w:hanging="1276"/>
        <w:textAlignment w:val="baseline"/>
        <w:rPr>
          <w:rFonts w:ascii="Times New Roman" w:eastAsia="Times New Roman" w:hAnsi="Times New Roman"/>
          <w:bCs/>
          <w:i/>
          <w:sz w:val="20"/>
          <w:lang w:val="en-GB" w:eastAsia="zh-CN"/>
        </w:rPr>
      </w:pPr>
    </w:p>
    <w:p w14:paraId="50A28EC3" w14:textId="77777777" w:rsidR="008669B1" w:rsidRPr="00E0063E" w:rsidRDefault="008669B1" w:rsidP="008669B1">
      <w:pPr>
        <w:pStyle w:val="Tdoc"/>
      </w:pPr>
      <w:r w:rsidRPr="00E0063E">
        <w:t>Conclusion</w:t>
      </w:r>
    </w:p>
    <w:p w14:paraId="50A28EC4" w14:textId="3BBAF279"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1" w:name="_Ref458739888"/>
      <w:r>
        <w:rPr>
          <w:rFonts w:ascii="Times New Roman" w:eastAsia="Times New Roman" w:hAnsi="Times New Roman"/>
          <w:bCs/>
          <w:sz w:val="20"/>
          <w:szCs w:val="20"/>
          <w:lang w:val="en-GB" w:eastAsia="zh-CN"/>
        </w:rPr>
        <w:t>This contributions discusses the outstanding issues for random access in NR and makes the following observation(s) and proposals:</w:t>
      </w:r>
    </w:p>
    <w:p w14:paraId="7D52CF80" w14:textId="77777777" w:rsidR="00293F66" w:rsidRPr="001C137C" w:rsidRDefault="00293F66" w:rsidP="00293F66">
      <w:pPr>
        <w:tabs>
          <w:tab w:val="left" w:pos="1276"/>
        </w:tabs>
        <w:overflowPunct w:val="0"/>
        <w:autoSpaceDE w:val="0"/>
        <w:autoSpaceDN w:val="0"/>
        <w:adjustRightInd w:val="0"/>
        <w:spacing w:after="120" w:line="240" w:lineRule="auto"/>
        <w:ind w:left="1276" w:hanging="1276"/>
        <w:jc w:val="both"/>
        <w:textAlignment w:val="baseline"/>
        <w:rPr>
          <w:rFonts w:ascii="Times New Roman" w:eastAsia="Times New Roman" w:hAnsi="Times New Roman"/>
          <w:bCs/>
          <w:i/>
          <w:sz w:val="20"/>
          <w:szCs w:val="20"/>
          <w:lang w:eastAsia="zh-CN"/>
        </w:rPr>
      </w:pPr>
      <w:r w:rsidRPr="001C137C">
        <w:rPr>
          <w:rFonts w:ascii="Times New Roman" w:eastAsia="Times New Roman" w:hAnsi="Times New Roman"/>
          <w:b/>
          <w:bCs/>
          <w:sz w:val="20"/>
          <w:szCs w:val="20"/>
          <w:u w:val="single"/>
          <w:lang w:eastAsia="zh-CN"/>
        </w:rPr>
        <w:t>Observation 1:</w:t>
      </w:r>
      <w:r w:rsidRPr="001C137C">
        <w:rPr>
          <w:rFonts w:ascii="Times New Roman" w:eastAsia="Times New Roman" w:hAnsi="Times New Roman"/>
          <w:b/>
          <w:bCs/>
          <w:sz w:val="20"/>
          <w:szCs w:val="20"/>
          <w:lang w:eastAsia="zh-CN"/>
        </w:rPr>
        <w:tab/>
        <w:t xml:space="preserve"> </w:t>
      </w:r>
      <w:r w:rsidRPr="001C137C">
        <w:rPr>
          <w:rFonts w:ascii="Times New Roman" w:eastAsia="Times New Roman" w:hAnsi="Times New Roman"/>
          <w:bCs/>
          <w:i/>
          <w:sz w:val="20"/>
          <w:szCs w:val="20"/>
          <w:lang w:eastAsia="zh-CN"/>
        </w:rPr>
        <w:t>RA-RNTI and RAPID can uniquely identify the time, frequency and preamble resource that correspond to the received RAR.</w:t>
      </w:r>
    </w:p>
    <w:p w14:paraId="36560A35" w14:textId="77777777" w:rsidR="00293F66" w:rsidRPr="001C137C" w:rsidRDefault="00293F66" w:rsidP="00293F66">
      <w:pPr>
        <w:tabs>
          <w:tab w:val="left" w:pos="1276"/>
        </w:tabs>
        <w:overflowPunct w:val="0"/>
        <w:autoSpaceDE w:val="0"/>
        <w:autoSpaceDN w:val="0"/>
        <w:adjustRightInd w:val="0"/>
        <w:spacing w:after="120" w:line="240" w:lineRule="auto"/>
        <w:ind w:left="1276" w:hanging="1276"/>
        <w:textAlignment w:val="baseline"/>
        <w:rPr>
          <w:rFonts w:ascii="Times New Roman" w:eastAsia="Times New Roman" w:hAnsi="Times New Roman"/>
          <w:bCs/>
          <w:i/>
          <w:sz w:val="20"/>
          <w:szCs w:val="20"/>
          <w:lang w:val="en-GB" w:eastAsia="zh-CN"/>
        </w:rPr>
      </w:pPr>
      <w:r w:rsidRPr="001C137C">
        <w:rPr>
          <w:rFonts w:ascii="Times New Roman" w:hAnsi="Times New Roman"/>
          <w:b/>
          <w:bCs/>
          <w:sz w:val="20"/>
          <w:szCs w:val="20"/>
          <w:u w:val="single"/>
          <w:lang w:val="en-GB" w:eastAsia="zh-CN"/>
        </w:rPr>
        <w:t>Propo</w:t>
      </w:r>
      <w:r>
        <w:rPr>
          <w:rFonts w:ascii="Times New Roman" w:hAnsi="Times New Roman"/>
          <w:b/>
          <w:bCs/>
          <w:sz w:val="20"/>
          <w:szCs w:val="20"/>
          <w:u w:val="single"/>
          <w:lang w:val="en-GB" w:eastAsia="zh-CN"/>
        </w:rPr>
        <w:t>sal 1</w:t>
      </w:r>
      <w:r w:rsidRPr="001C137C">
        <w:rPr>
          <w:rFonts w:ascii="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Pr="001C137C">
        <w:rPr>
          <w:rFonts w:ascii="Times New Roman" w:eastAsia="Times New Roman" w:hAnsi="Times New Roman"/>
          <w:bCs/>
          <w:i/>
          <w:sz w:val="20"/>
          <w:szCs w:val="20"/>
          <w:lang w:val="en-GB" w:eastAsia="zh-CN"/>
        </w:rPr>
        <w:t>The RA-RNTI definition should be modified for NR in coordination with RAN1.</w:t>
      </w:r>
    </w:p>
    <w:p w14:paraId="5817C2D7" w14:textId="024E10AA" w:rsidR="00293F66" w:rsidRPr="00943FF6" w:rsidRDefault="00293F66" w:rsidP="00293F66">
      <w:pPr>
        <w:overflowPunct w:val="0"/>
        <w:autoSpaceDE w:val="0"/>
        <w:autoSpaceDN w:val="0"/>
        <w:adjustRightInd w:val="0"/>
        <w:spacing w:after="180" w:line="240" w:lineRule="auto"/>
        <w:ind w:left="1350" w:hanging="1350"/>
        <w:textAlignment w:val="baseline"/>
        <w:rPr>
          <w:rFonts w:ascii="Times New Roman" w:hAnsi="Times New Roman"/>
          <w:sz w:val="20"/>
          <w:szCs w:val="20"/>
          <w:lang w:eastAsia="zh-CN"/>
        </w:rPr>
      </w:pPr>
      <w:r>
        <w:rPr>
          <w:rFonts w:ascii="Times New Roman" w:eastAsia="Times New Roman" w:hAnsi="Times New Roman"/>
          <w:b/>
          <w:bCs/>
          <w:sz w:val="20"/>
          <w:szCs w:val="20"/>
          <w:u w:val="single"/>
          <w:lang w:val="en-GB" w:eastAsia="zh-CN"/>
        </w:rPr>
        <w:t>Proposal 2</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Pr="001C137C">
        <w:rPr>
          <w:rFonts w:ascii="Times New Roman" w:eastAsia="Times New Roman" w:hAnsi="Times New Roman"/>
          <w:bCs/>
          <w:i/>
          <w:sz w:val="20"/>
          <w:szCs w:val="20"/>
          <w:lang w:val="en-GB" w:eastAsia="zh-CN"/>
        </w:rPr>
        <w:t>RAR contents include Timing Advance information (TA), temporary C-RNTI and the UL grant.</w:t>
      </w:r>
      <w:r w:rsidRPr="001C137C">
        <w:rPr>
          <w:rFonts w:ascii="Times New Roman" w:hAnsi="Times New Roman"/>
          <w:sz w:val="20"/>
          <w:szCs w:val="20"/>
          <w:lang w:eastAsia="zh-CN"/>
        </w:rPr>
        <w:t xml:space="preserve"> </w:t>
      </w:r>
      <w:r>
        <w:rPr>
          <w:rFonts w:ascii="Times New Roman" w:eastAsia="Times New Roman" w:hAnsi="Times New Roman"/>
          <w:bCs/>
          <w:i/>
          <w:sz w:val="20"/>
          <w:szCs w:val="20"/>
          <w:lang w:val="en-GB" w:eastAsia="zh-CN"/>
        </w:rPr>
        <w:t>Similar to LTE, a single RAR format is used.</w:t>
      </w:r>
    </w:p>
    <w:p w14:paraId="02AD4BA3" w14:textId="6939F176" w:rsidR="00293F66" w:rsidRPr="00293F66"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i/>
          <w:sz w:val="20"/>
          <w:szCs w:val="20"/>
          <w:lang w:val="en-GB" w:eastAsia="zh-CN"/>
        </w:rPr>
      </w:pPr>
      <w:r w:rsidRPr="001C137C">
        <w:rPr>
          <w:rFonts w:ascii="Times New Roman" w:eastAsia="Times New Roman" w:hAnsi="Times New Roman"/>
          <w:b/>
          <w:bCs/>
          <w:sz w:val="20"/>
          <w:szCs w:val="20"/>
          <w:u w:val="single"/>
          <w:lang w:val="en-GB" w:eastAsia="zh-CN"/>
        </w:rPr>
        <w:t xml:space="preserve">Proposal </w:t>
      </w:r>
      <w:r>
        <w:rPr>
          <w:rFonts w:ascii="Times New Roman" w:eastAsia="Times New Roman" w:hAnsi="Times New Roman"/>
          <w:b/>
          <w:bCs/>
          <w:sz w:val="20"/>
          <w:szCs w:val="20"/>
          <w:u w:val="single"/>
          <w:lang w:val="en-GB" w:eastAsia="zh-CN"/>
        </w:rPr>
        <w:t>3</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Pr="001C137C">
        <w:rPr>
          <w:rFonts w:ascii="Times New Roman" w:eastAsia="Times New Roman" w:hAnsi="Times New Roman"/>
          <w:bCs/>
          <w:i/>
          <w:sz w:val="20"/>
          <w:szCs w:val="20"/>
          <w:lang w:val="en-GB" w:eastAsia="zh-CN"/>
        </w:rPr>
        <w:t>At least for the case of single beam operation in NR, the power ramping procedure can follow LTE.</w:t>
      </w:r>
    </w:p>
    <w:p w14:paraId="50A28EC5" w14:textId="77777777" w:rsidR="0016488C" w:rsidRDefault="001C137C" w:rsidP="001C137C">
      <w:pPr>
        <w:pStyle w:val="Tdoc"/>
      </w:pPr>
      <w:r>
        <w:t>References</w:t>
      </w:r>
    </w:p>
    <w:p w14:paraId="6008D6C1" w14:textId="77777777" w:rsidR="00293F66" w:rsidRDefault="0016488C" w:rsidP="00AE13FE">
      <w:pPr>
        <w:pStyle w:val="Tdoc"/>
        <w:rPr>
          <w:rFonts w:ascii="Calibri" w:eastAsia="SimSun" w:hAnsi="Calibri"/>
          <w:sz w:val="20"/>
          <w:lang w:eastAsia="en-US"/>
        </w:rPr>
      </w:pPr>
      <w:r>
        <w:fldChar w:fldCharType="begin"/>
      </w:r>
      <w:r>
        <w:instrText xml:space="preserve"> BIBLIOGRAPHY  \l 1033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293F66" w14:paraId="5EC16855" w14:textId="77777777">
        <w:trPr>
          <w:divId w:val="1622833212"/>
          <w:tblCellSpacing w:w="15" w:type="dxa"/>
        </w:trPr>
        <w:tc>
          <w:tcPr>
            <w:tcW w:w="50" w:type="pct"/>
            <w:hideMark/>
          </w:tcPr>
          <w:p w14:paraId="3DFA806C" w14:textId="77777777" w:rsidR="00293F66" w:rsidRDefault="00293F66">
            <w:pPr>
              <w:pStyle w:val="Bibliography"/>
              <w:rPr>
                <w:noProof/>
                <w:sz w:val="24"/>
                <w:szCs w:val="24"/>
              </w:rPr>
            </w:pPr>
            <w:r>
              <w:rPr>
                <w:noProof/>
              </w:rPr>
              <w:t xml:space="preserve">[1] </w:t>
            </w:r>
          </w:p>
        </w:tc>
        <w:tc>
          <w:tcPr>
            <w:tcW w:w="0" w:type="auto"/>
            <w:hideMark/>
          </w:tcPr>
          <w:p w14:paraId="4E1D8D45" w14:textId="77777777" w:rsidR="00293F66" w:rsidRDefault="00293F66">
            <w:pPr>
              <w:pStyle w:val="Bibliography"/>
              <w:rPr>
                <w:noProof/>
              </w:rPr>
            </w:pPr>
            <w:r>
              <w:rPr>
                <w:noProof/>
              </w:rPr>
              <w:t xml:space="preserve">"3GPP TS 36.321 V14.2.0, “Evolved Universal Terrestrial Radio Access (E-UTRA); Medium Access Control (MAC) protocol specification”.". </w:t>
            </w:r>
          </w:p>
        </w:tc>
      </w:tr>
      <w:tr w:rsidR="00293F66" w14:paraId="2FA6F8E0" w14:textId="77777777">
        <w:trPr>
          <w:divId w:val="1622833212"/>
          <w:tblCellSpacing w:w="15" w:type="dxa"/>
        </w:trPr>
        <w:tc>
          <w:tcPr>
            <w:tcW w:w="50" w:type="pct"/>
            <w:hideMark/>
          </w:tcPr>
          <w:p w14:paraId="3CCC5DAB" w14:textId="77777777" w:rsidR="00293F66" w:rsidRDefault="00293F66">
            <w:pPr>
              <w:pStyle w:val="Bibliography"/>
              <w:rPr>
                <w:noProof/>
              </w:rPr>
            </w:pPr>
            <w:r>
              <w:rPr>
                <w:noProof/>
              </w:rPr>
              <w:t xml:space="preserve">[2] </w:t>
            </w:r>
          </w:p>
        </w:tc>
        <w:tc>
          <w:tcPr>
            <w:tcW w:w="0" w:type="auto"/>
            <w:hideMark/>
          </w:tcPr>
          <w:p w14:paraId="07324C54" w14:textId="77777777" w:rsidR="00293F66" w:rsidRDefault="00293F66">
            <w:pPr>
              <w:pStyle w:val="Bibliography"/>
              <w:rPr>
                <w:noProof/>
              </w:rPr>
            </w:pPr>
            <w:r>
              <w:rPr>
                <w:noProof/>
              </w:rPr>
              <w:t xml:space="preserve">"R2-1706461, Impact of beamforming to RACH procedure, Huawei/HiSilicon". </w:t>
            </w:r>
          </w:p>
        </w:tc>
      </w:tr>
      <w:tr w:rsidR="00293F66" w14:paraId="5F971CA8" w14:textId="77777777">
        <w:trPr>
          <w:divId w:val="1622833212"/>
          <w:tblCellSpacing w:w="15" w:type="dxa"/>
        </w:trPr>
        <w:tc>
          <w:tcPr>
            <w:tcW w:w="50" w:type="pct"/>
            <w:hideMark/>
          </w:tcPr>
          <w:p w14:paraId="33A6725B" w14:textId="77777777" w:rsidR="00293F66" w:rsidRDefault="00293F66">
            <w:pPr>
              <w:pStyle w:val="Bibliography"/>
              <w:rPr>
                <w:noProof/>
              </w:rPr>
            </w:pPr>
            <w:r>
              <w:rPr>
                <w:noProof/>
              </w:rPr>
              <w:t xml:space="preserve">[3] </w:t>
            </w:r>
          </w:p>
        </w:tc>
        <w:tc>
          <w:tcPr>
            <w:tcW w:w="0" w:type="auto"/>
            <w:hideMark/>
          </w:tcPr>
          <w:p w14:paraId="137DE3C1" w14:textId="77777777" w:rsidR="00293F66" w:rsidRDefault="00293F66">
            <w:pPr>
              <w:pStyle w:val="Bibliography"/>
              <w:rPr>
                <w:noProof/>
              </w:rPr>
            </w:pPr>
            <w:r>
              <w:rPr>
                <w:noProof/>
              </w:rPr>
              <w:t xml:space="preserve">"R2-1706846, Consideration on Random Access Response in NR, LG Electronics Inc.". </w:t>
            </w:r>
          </w:p>
        </w:tc>
      </w:tr>
      <w:tr w:rsidR="00293F66" w14:paraId="7B6104F8" w14:textId="77777777">
        <w:trPr>
          <w:divId w:val="1622833212"/>
          <w:tblCellSpacing w:w="15" w:type="dxa"/>
        </w:trPr>
        <w:tc>
          <w:tcPr>
            <w:tcW w:w="50" w:type="pct"/>
            <w:hideMark/>
          </w:tcPr>
          <w:p w14:paraId="4333460D" w14:textId="77777777" w:rsidR="00293F66" w:rsidRDefault="00293F66">
            <w:pPr>
              <w:pStyle w:val="Bibliography"/>
              <w:rPr>
                <w:noProof/>
              </w:rPr>
            </w:pPr>
            <w:r>
              <w:rPr>
                <w:noProof/>
              </w:rPr>
              <w:t xml:space="preserve">[4] </w:t>
            </w:r>
          </w:p>
        </w:tc>
        <w:tc>
          <w:tcPr>
            <w:tcW w:w="0" w:type="auto"/>
            <w:hideMark/>
          </w:tcPr>
          <w:p w14:paraId="21134594" w14:textId="77777777" w:rsidR="00293F66" w:rsidRDefault="00293F66">
            <w:pPr>
              <w:pStyle w:val="Bibliography"/>
              <w:rPr>
                <w:noProof/>
              </w:rPr>
            </w:pPr>
            <w:r>
              <w:rPr>
                <w:noProof/>
              </w:rPr>
              <w:t xml:space="preserve">"R2-1707067, Content of RAR in NR, vivo". </w:t>
            </w:r>
          </w:p>
        </w:tc>
      </w:tr>
      <w:tr w:rsidR="00293F66" w14:paraId="45F2B981" w14:textId="77777777">
        <w:trPr>
          <w:divId w:val="1622833212"/>
          <w:tblCellSpacing w:w="15" w:type="dxa"/>
        </w:trPr>
        <w:tc>
          <w:tcPr>
            <w:tcW w:w="50" w:type="pct"/>
            <w:hideMark/>
          </w:tcPr>
          <w:p w14:paraId="5408A5DD" w14:textId="77777777" w:rsidR="00293F66" w:rsidRDefault="00293F66">
            <w:pPr>
              <w:pStyle w:val="Bibliography"/>
              <w:rPr>
                <w:noProof/>
              </w:rPr>
            </w:pPr>
            <w:r>
              <w:rPr>
                <w:noProof/>
              </w:rPr>
              <w:t xml:space="preserve">[5] </w:t>
            </w:r>
          </w:p>
        </w:tc>
        <w:tc>
          <w:tcPr>
            <w:tcW w:w="0" w:type="auto"/>
            <w:hideMark/>
          </w:tcPr>
          <w:p w14:paraId="6ACFEE38" w14:textId="77777777" w:rsidR="00293F66" w:rsidRDefault="00293F66">
            <w:pPr>
              <w:pStyle w:val="Bibliography"/>
              <w:rPr>
                <w:noProof/>
              </w:rPr>
            </w:pPr>
            <w:r>
              <w:rPr>
                <w:noProof/>
              </w:rPr>
              <w:t xml:space="preserve">"R2-1708830, NR random access multi-beam aspects, Intel Corporation". </w:t>
            </w:r>
          </w:p>
        </w:tc>
      </w:tr>
    </w:tbl>
    <w:p w14:paraId="0BC357B8" w14:textId="77777777" w:rsidR="00293F66" w:rsidRDefault="00293F66">
      <w:pPr>
        <w:divId w:val="1622833212"/>
        <w:rPr>
          <w:rFonts w:eastAsia="Times New Roman"/>
          <w:noProof/>
        </w:rPr>
      </w:pPr>
    </w:p>
    <w:p w14:paraId="50A28EEF" w14:textId="49B0F73A" w:rsidR="00E0063E" w:rsidRPr="00AE13FE" w:rsidRDefault="0016488C" w:rsidP="00AE13FE">
      <w:pPr>
        <w:pStyle w:val="Tdoc"/>
        <w:rPr>
          <w:sz w:val="20"/>
        </w:rPr>
      </w:pPr>
      <w:r>
        <w:fldChar w:fldCharType="end"/>
      </w:r>
      <w:bookmarkEnd w:id="1"/>
    </w:p>
    <w:sectPr w:rsidR="00E0063E" w:rsidRPr="00AE13FE">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415F96" w:rsidRDefault="00415F96">
      <w:pPr>
        <w:spacing w:after="0" w:line="240" w:lineRule="auto"/>
      </w:pPr>
      <w:r>
        <w:separator/>
      </w:r>
    </w:p>
  </w:endnote>
  <w:endnote w:type="continuationSeparator" w:id="0">
    <w:p w14:paraId="50A28EF3" w14:textId="77777777" w:rsidR="00415F96" w:rsidRDefault="00415F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E0063E" w:rsidRDefault="00E0063E"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1376">
      <w:rPr>
        <w:rFonts w:ascii="Arial" w:hAnsi="Arial" w:cs="Arial"/>
        <w:b/>
        <w:noProof/>
        <w:sz w:val="18"/>
        <w:szCs w:val="18"/>
      </w:rPr>
      <w:t>2</w:t>
    </w:r>
    <w:r>
      <w:rPr>
        <w:rFonts w:ascii="Arial" w:hAnsi="Arial" w:cs="Arial"/>
        <w:b/>
        <w:sz w:val="18"/>
        <w:szCs w:val="18"/>
      </w:rPr>
      <w:fldChar w:fldCharType="end"/>
    </w:r>
  </w:p>
  <w:p w14:paraId="50A28EF5" w14:textId="77777777" w:rsidR="00E0063E" w:rsidRDefault="00E006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415F96" w:rsidRDefault="00415F96">
      <w:pPr>
        <w:spacing w:after="0" w:line="240" w:lineRule="auto"/>
      </w:pPr>
      <w:r>
        <w:separator/>
      </w:r>
    </w:p>
  </w:footnote>
  <w:footnote w:type="continuationSeparator" w:id="0">
    <w:p w14:paraId="50A28EF1" w14:textId="77777777" w:rsidR="00415F96" w:rsidRDefault="00415F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2"/>
  </w:num>
  <w:num w:numId="5">
    <w:abstractNumId w:val="0"/>
    <w:lvlOverride w:ilvl="0">
      <w:startOverride w:val="1"/>
    </w:lvlOverride>
  </w:num>
  <w:num w:numId="6">
    <w:abstractNumId w:val="1"/>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31A47"/>
    <w:rsid w:val="000336C8"/>
    <w:rsid w:val="00066057"/>
    <w:rsid w:val="00096596"/>
    <w:rsid w:val="00100001"/>
    <w:rsid w:val="00154CC9"/>
    <w:rsid w:val="0016488C"/>
    <w:rsid w:val="00195430"/>
    <w:rsid w:val="001C137C"/>
    <w:rsid w:val="001E221E"/>
    <w:rsid w:val="0020567B"/>
    <w:rsid w:val="00260222"/>
    <w:rsid w:val="00276574"/>
    <w:rsid w:val="00291433"/>
    <w:rsid w:val="00293F66"/>
    <w:rsid w:val="002F04F8"/>
    <w:rsid w:val="002F153B"/>
    <w:rsid w:val="002F432E"/>
    <w:rsid w:val="00336D1D"/>
    <w:rsid w:val="00337A0E"/>
    <w:rsid w:val="003A766F"/>
    <w:rsid w:val="003B6208"/>
    <w:rsid w:val="00415F96"/>
    <w:rsid w:val="00433DA4"/>
    <w:rsid w:val="00437AB1"/>
    <w:rsid w:val="00445B7E"/>
    <w:rsid w:val="00453DB6"/>
    <w:rsid w:val="00460EBA"/>
    <w:rsid w:val="0049247B"/>
    <w:rsid w:val="004B2F1A"/>
    <w:rsid w:val="004E3975"/>
    <w:rsid w:val="005067A7"/>
    <w:rsid w:val="0055706A"/>
    <w:rsid w:val="00593190"/>
    <w:rsid w:val="005A4656"/>
    <w:rsid w:val="00667231"/>
    <w:rsid w:val="006A27E5"/>
    <w:rsid w:val="006D0058"/>
    <w:rsid w:val="00732A41"/>
    <w:rsid w:val="00781376"/>
    <w:rsid w:val="00792327"/>
    <w:rsid w:val="00797358"/>
    <w:rsid w:val="007A49CD"/>
    <w:rsid w:val="007D05E3"/>
    <w:rsid w:val="00827742"/>
    <w:rsid w:val="008669B1"/>
    <w:rsid w:val="008775ED"/>
    <w:rsid w:val="008A3B9F"/>
    <w:rsid w:val="00925869"/>
    <w:rsid w:val="00943FF6"/>
    <w:rsid w:val="00952743"/>
    <w:rsid w:val="00955F6D"/>
    <w:rsid w:val="009573C2"/>
    <w:rsid w:val="009E7171"/>
    <w:rsid w:val="009F758B"/>
    <w:rsid w:val="00A44954"/>
    <w:rsid w:val="00A5035B"/>
    <w:rsid w:val="00A63B12"/>
    <w:rsid w:val="00A824AF"/>
    <w:rsid w:val="00A86A88"/>
    <w:rsid w:val="00AC4F72"/>
    <w:rsid w:val="00AD20FE"/>
    <w:rsid w:val="00AE13FE"/>
    <w:rsid w:val="00AF256D"/>
    <w:rsid w:val="00B45EDF"/>
    <w:rsid w:val="00B74D9C"/>
    <w:rsid w:val="00B76EA2"/>
    <w:rsid w:val="00C67B49"/>
    <w:rsid w:val="00C90D45"/>
    <w:rsid w:val="00CB6AB5"/>
    <w:rsid w:val="00CE70AB"/>
    <w:rsid w:val="00D30D35"/>
    <w:rsid w:val="00D65AAE"/>
    <w:rsid w:val="00D74365"/>
    <w:rsid w:val="00D75EC2"/>
    <w:rsid w:val="00DC299B"/>
    <w:rsid w:val="00DF07FB"/>
    <w:rsid w:val="00E0063E"/>
    <w:rsid w:val="00E31E41"/>
    <w:rsid w:val="00E42BBE"/>
    <w:rsid w:val="00E53137"/>
    <w:rsid w:val="00E60548"/>
    <w:rsid w:val="00E936F6"/>
    <w:rsid w:val="00ED00AF"/>
    <w:rsid w:val="00F14233"/>
    <w:rsid w:val="00F16840"/>
    <w:rsid w:val="00FA03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uiPriority w:val="9"/>
    <w:semiHidden/>
    <w:unhideWhenUsed/>
    <w:qFormat/>
    <w:rsid w:val="001C137C"/>
    <w:pPr>
      <w:keepNext/>
      <w:spacing w:before="240" w:after="60"/>
      <w:outlineLvl w:val="1"/>
    </w:pPr>
    <w:rPr>
      <w:rFonts w:ascii="Calibri Light" w:eastAsia="Times New Roman"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pBdr>
        <w:top w:val="single" w:sz="12" w:space="3" w:color="auto"/>
      </w:pBdr>
      <w:overflowPunct w:val="0"/>
      <w:autoSpaceDE w:val="0"/>
      <w:autoSpaceDN w:val="0"/>
      <w:adjustRightInd w:val="0"/>
      <w:spacing w:before="240" w:after="180" w:line="240" w:lineRule="auto"/>
      <w:ind w:left="432" w:hanging="432"/>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semiHidden/>
    <w:rsid w:val="001C137C"/>
    <w:rPr>
      <w:rFonts w:ascii="Calibri Light" w:eastAsia="Times New Roman" w:hAnsi="Calibri Light" w:cs="Times New Roman"/>
      <w:b/>
      <w:bCs/>
      <w:i/>
      <w:iCs/>
      <w:sz w:val="28"/>
      <w:szCs w:val="28"/>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36321</b:Tag>
    <b:SourceType>ConferenceProceedings</b:SourceType>
    <b:Guid>{36BC43A0-EA68-4423-ACE1-B01D74916DAC}</b:Guid>
    <b:Title>3GPP TS 36.321 V14.2.0, “Evolved Universal Terrestrial Radio Access (E-UTRA); Medium Access Control (MAC) protocol specification”.</b:Title>
    <b:RefOrder>1</b:RefOrder>
  </b:Source>
  <b:Source>
    <b:Tag>R212</b:Tag>
    <b:SourceType>ConferenceProceedings</b:SourceType>
    <b:Guid>{4D0F59AD-E98B-4473-965D-00536B2A6AD9}</b:Guid>
    <b:Title>R2-1706846, Consideration on Random Access Response in NR, LG Electronics Inc.</b:Title>
    <b:RefOrder>3</b:RefOrder>
  </b:Source>
  <b:Source>
    <b:Tag>vivo</b:Tag>
    <b:SourceType>ConferenceProceedings</b:SourceType>
    <b:Guid>{A9B564D4-FFC7-4C98-A67A-866C71E43A90}</b:Guid>
    <b:Title>R2-1707067, Content of RAR in NR, vivo</b:Title>
    <b:RefOrder>4</b:RefOrder>
  </b:Source>
  <b:Source>
    <b:Tag>HuaweiULbeam</b:Tag>
    <b:SourceType>ConferenceProceedings</b:SourceType>
    <b:Guid>{6A36DD38-19CC-47F2-9254-8B6D2446AC90}</b:Guid>
    <b:Title>R2-1706461, Impact of beamforming to RACH procedure, Huawei/HiSilicon</b:Title>
    <b:RefOrder>2</b:RefOrder>
  </b:Source>
  <b:Source>
    <b:Tag>Intelmultibeam</b:Tag>
    <b:SourceType>ConferenceProceedings</b:SourceType>
    <b:Guid>{5F906679-CB67-4772-871C-C8637E90691F}</b:Guid>
    <b:Title>R2-1708830, NR random access multi-beam aspects, Intel Corporation</b:Title>
    <b:RefOrder>5</b:RefOrder>
  </b:Source>
</b:Sources>
</file>

<file path=customXml/itemProps1.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D69657C-909D-4954-AC96-438360CAA01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4.xml><?xml version="1.0" encoding="utf-8"?>
<ds:datastoreItem xmlns:ds="http://schemas.openxmlformats.org/officeDocument/2006/customXml" ds:itemID="{9C707B4E-1A90-4E79-A639-D00182796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983</Words>
  <Characters>5605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cp:keywords>
  <dc:description/>
  <cp:lastModifiedBy>Ansab Ali</cp:lastModifiedBy>
  <cp:revision>2</cp:revision>
  <dcterms:created xsi:type="dcterms:W3CDTF">2017-08-12T02:26:00Z</dcterms:created>
  <dcterms:modified xsi:type="dcterms:W3CDTF">2017-08-12T02:26:00Z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8850e581-4a43-4e8f-a7f6-8ac716511562</vt:lpwstr>
  </property>
  <property fmtid="{D5CDD505-2E9C-101B-9397-08002B2CF9AE}" pid="4" name="CTP_BU">
    <vt:lpwstr>NEXT GEN AND STANDARDS GROUP</vt:lpwstr>
  </property>
  <property fmtid="{D5CDD505-2E9C-101B-9397-08002B2CF9AE}" pid="5" name="CTP_TimeStamp">
    <vt:lpwstr>2017-05-02 09:57:12Z</vt:lpwstr>
  </property>
  <property fmtid="{D5CDD505-2E9C-101B-9397-08002B2CF9AE}" pid="6" name="CTPClassification">
    <vt:lpwstr>CTP_IC</vt:lpwstr>
  </property>
</Properties>
</file>